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 w:hAnsi="仿宋" w:eastAsia="仿宋"/>
          <w:sz w:val="28"/>
          <w:szCs w:val="28"/>
        </w:rPr>
      </w:pPr>
      <w:bookmarkStart w:id="1" w:name="_GoBack"/>
      <w:bookmarkEnd w:id="1"/>
      <w:r>
        <w:rPr>
          <w:rFonts w:hint="eastAsia" w:ascii="仿宋" w:hAnsi="仿宋" w:eastAsia="仿宋"/>
          <w:sz w:val="28"/>
          <w:szCs w:val="28"/>
        </w:rPr>
        <w:t xml:space="preserve"> </w:t>
      </w:r>
    </w:p>
    <w:p>
      <w:pPr>
        <w:rPr>
          <w:rFonts w:ascii="黑体" w:hAnsi="黑体" w:eastAsia="黑体"/>
          <w:sz w:val="36"/>
          <w:szCs w:val="36"/>
        </w:rPr>
      </w:pPr>
      <w:r>
        <w:rPr>
          <w:rFonts w:hint="eastAsia" w:ascii="黑体" w:hAnsi="黑体" w:eastAsia="黑体"/>
          <w:sz w:val="36"/>
          <w:szCs w:val="36"/>
        </w:rPr>
        <w:t>附件2</w:t>
      </w:r>
    </w:p>
    <w:p>
      <w:pPr>
        <w:jc w:val="center"/>
        <w:rPr>
          <w:rFonts w:ascii="宋体" w:hAnsi="宋体"/>
          <w:b/>
          <w:sz w:val="36"/>
          <w:szCs w:val="36"/>
        </w:rPr>
      </w:pPr>
      <w:bookmarkStart w:id="0" w:name="_Hlk527571274"/>
      <w:r>
        <w:rPr>
          <w:rFonts w:hint="eastAsia" w:ascii="宋体" w:hAnsi="宋体"/>
          <w:b/>
          <w:sz w:val="36"/>
          <w:szCs w:val="36"/>
        </w:rPr>
        <w:t>2020年创业思维融入专业实践课程</w:t>
      </w:r>
      <w:bookmarkEnd w:id="0"/>
      <w:r>
        <w:rPr>
          <w:rFonts w:ascii="宋体" w:hAnsi="宋体"/>
          <w:b/>
          <w:sz w:val="36"/>
          <w:szCs w:val="36"/>
        </w:rPr>
        <w:t>建设标准</w:t>
      </w:r>
    </w:p>
    <w:tbl>
      <w:tblPr>
        <w:tblStyle w:val="4"/>
        <w:tblpPr w:leftFromText="180" w:rightFromText="180" w:vertAnchor="text" w:horzAnchor="margin" w:tblpX="-459" w:tblpY="373"/>
        <w:tblW w:w="14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1742"/>
        <w:gridCol w:w="8363"/>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b/>
                <w:sz w:val="30"/>
                <w:szCs w:val="30"/>
              </w:rPr>
            </w:pPr>
            <w:r>
              <w:rPr>
                <w:rFonts w:hint="eastAsia" w:ascii="仿宋" w:hAnsi="仿宋" w:eastAsia="仿宋"/>
                <w:b/>
                <w:sz w:val="30"/>
                <w:szCs w:val="30"/>
              </w:rPr>
              <w:t>序号</w:t>
            </w:r>
          </w:p>
        </w:tc>
        <w:tc>
          <w:tcPr>
            <w:tcW w:w="1742" w:type="dxa"/>
          </w:tcPr>
          <w:p>
            <w:pPr>
              <w:jc w:val="center"/>
              <w:rPr>
                <w:rFonts w:ascii="仿宋" w:hAnsi="仿宋" w:eastAsia="仿宋"/>
                <w:b/>
                <w:sz w:val="30"/>
                <w:szCs w:val="30"/>
              </w:rPr>
            </w:pPr>
            <w:r>
              <w:rPr>
                <w:rFonts w:hint="eastAsia" w:ascii="仿宋" w:hAnsi="仿宋" w:eastAsia="仿宋"/>
                <w:b/>
                <w:sz w:val="30"/>
                <w:szCs w:val="30"/>
              </w:rPr>
              <w:t>建设项目</w:t>
            </w:r>
          </w:p>
        </w:tc>
        <w:tc>
          <w:tcPr>
            <w:tcW w:w="8363" w:type="dxa"/>
          </w:tcPr>
          <w:p>
            <w:pPr>
              <w:jc w:val="center"/>
              <w:rPr>
                <w:rFonts w:ascii="仿宋" w:hAnsi="仿宋" w:eastAsia="仿宋"/>
                <w:b/>
                <w:sz w:val="30"/>
                <w:szCs w:val="30"/>
              </w:rPr>
            </w:pPr>
            <w:r>
              <w:rPr>
                <w:rFonts w:hint="eastAsia" w:ascii="仿宋" w:hAnsi="仿宋" w:eastAsia="仿宋"/>
                <w:b/>
                <w:sz w:val="30"/>
                <w:szCs w:val="30"/>
              </w:rPr>
              <w:t>主要建设标准</w:t>
            </w:r>
          </w:p>
        </w:tc>
        <w:tc>
          <w:tcPr>
            <w:tcW w:w="3827" w:type="dxa"/>
          </w:tcPr>
          <w:p>
            <w:pPr>
              <w:jc w:val="center"/>
              <w:rPr>
                <w:rFonts w:ascii="仿宋" w:hAnsi="仿宋" w:eastAsia="仿宋"/>
                <w:b/>
                <w:sz w:val="30"/>
                <w:szCs w:val="30"/>
              </w:rPr>
            </w:pPr>
            <w:r>
              <w:rPr>
                <w:rFonts w:hint="eastAsia" w:ascii="仿宋" w:hAnsi="仿宋" w:eastAsia="仿宋"/>
                <w:b/>
                <w:sz w:val="30"/>
                <w:szCs w:val="30"/>
              </w:rPr>
              <w:t>关键考核指标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0" w:type="dxa"/>
            <w:vAlign w:val="center"/>
          </w:tcPr>
          <w:p>
            <w:pPr>
              <w:jc w:val="center"/>
              <w:rPr>
                <w:rFonts w:ascii="仿宋" w:hAnsi="仿宋" w:eastAsia="仿宋"/>
                <w:sz w:val="30"/>
                <w:szCs w:val="30"/>
              </w:rPr>
            </w:pPr>
            <w:r>
              <w:rPr>
                <w:rFonts w:hint="eastAsia" w:ascii="仿宋" w:hAnsi="仿宋" w:eastAsia="仿宋"/>
                <w:sz w:val="30"/>
                <w:szCs w:val="30"/>
              </w:rPr>
              <w:t>1</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教学队伍</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课程负责人为人师表，学术造诣高，教学能力强。教学团队成员要具有合理的知识结构、年龄结构和学缘结构，团队中的教师责任感强、团结协作精神好，</w:t>
            </w:r>
            <w:r>
              <w:rPr>
                <w:rFonts w:ascii="仿宋" w:hAnsi="仿宋" w:eastAsia="仿宋"/>
                <w:sz w:val="28"/>
                <w:szCs w:val="28"/>
              </w:rPr>
              <w:t>积极参与教学改革，</w:t>
            </w:r>
            <w:r>
              <w:rPr>
                <w:rFonts w:hint="eastAsia" w:ascii="仿宋" w:hAnsi="仿宋" w:eastAsia="仿宋"/>
                <w:sz w:val="28"/>
                <w:szCs w:val="28"/>
              </w:rPr>
              <w:t>取得一定成果。</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主动聘请有行业背景的专家、企业家参与实践教学环节。</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1.1项目建设期内，至少有1人次开设创业思维融入实践课程。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2</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教学内容</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实践教学环节突出创业思维方法，能有效培养学生在实践课程学习中的创新创业能力。</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注重培养学生理论联系实际能力，坚持课内、课外相结合，加强对实习、社会调查等实践活动的组织和指导，成效显著。</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2.1设计1套创业思维融入专业实践课程的教案、PPT。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3</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教学条件</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制定符合创业思维融入</w:t>
            </w:r>
            <w:r>
              <w:rPr>
                <w:rFonts w:ascii="仿宋" w:hAnsi="仿宋" w:eastAsia="仿宋"/>
                <w:sz w:val="28"/>
                <w:szCs w:val="28"/>
              </w:rPr>
              <w:t>教育改革目标</w:t>
            </w:r>
            <w:r>
              <w:rPr>
                <w:rFonts w:hint="eastAsia" w:ascii="仿宋" w:hAnsi="仿宋" w:eastAsia="仿宋"/>
                <w:sz w:val="28"/>
                <w:szCs w:val="28"/>
              </w:rPr>
              <w:t>要求的、高质量的课程标准。</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建设</w:t>
            </w:r>
            <w:r>
              <w:rPr>
                <w:rFonts w:ascii="仿宋" w:hAnsi="仿宋" w:eastAsia="仿宋"/>
                <w:sz w:val="28"/>
                <w:szCs w:val="28"/>
              </w:rPr>
              <w:t>创业思维</w:t>
            </w:r>
            <w:r>
              <w:rPr>
                <w:rFonts w:hint="eastAsia" w:ascii="仿宋" w:hAnsi="仿宋" w:eastAsia="仿宋"/>
                <w:sz w:val="28"/>
                <w:szCs w:val="28"/>
              </w:rPr>
              <w:t>与专业实践课程融合</w:t>
            </w:r>
            <w:r>
              <w:rPr>
                <w:rFonts w:ascii="仿宋" w:hAnsi="仿宋" w:eastAsia="仿宋"/>
                <w:sz w:val="28"/>
                <w:szCs w:val="28"/>
              </w:rPr>
              <w:t>案例库、课件库、文献资料</w:t>
            </w:r>
            <w:r>
              <w:rPr>
                <w:rFonts w:hint="eastAsia" w:ascii="仿宋" w:hAnsi="仿宋" w:eastAsia="仿宋"/>
                <w:sz w:val="28"/>
                <w:szCs w:val="28"/>
              </w:rPr>
              <w:t>库</w:t>
            </w:r>
            <w:r>
              <w:rPr>
                <w:rFonts w:ascii="仿宋" w:hAnsi="仿宋" w:eastAsia="仿宋"/>
                <w:sz w:val="28"/>
                <w:szCs w:val="28"/>
              </w:rPr>
              <w:t>等教学</w:t>
            </w:r>
            <w:r>
              <w:rPr>
                <w:rFonts w:hint="eastAsia" w:ascii="仿宋" w:hAnsi="仿宋" w:eastAsia="仿宋"/>
                <w:sz w:val="28"/>
                <w:szCs w:val="28"/>
              </w:rPr>
              <w:t>素材，</w:t>
            </w:r>
            <w:r>
              <w:rPr>
                <w:rFonts w:ascii="仿宋" w:hAnsi="仿宋" w:eastAsia="仿宋"/>
                <w:sz w:val="28"/>
                <w:szCs w:val="28"/>
              </w:rPr>
              <w:t>并通过网络手段实现</w:t>
            </w:r>
            <w:r>
              <w:rPr>
                <w:rFonts w:hint="eastAsia" w:ascii="仿宋" w:hAnsi="仿宋" w:eastAsia="仿宋"/>
                <w:sz w:val="28"/>
                <w:szCs w:val="28"/>
              </w:rPr>
              <w:t>有效</w:t>
            </w:r>
            <w:r>
              <w:rPr>
                <w:rFonts w:ascii="仿宋" w:hAnsi="仿宋" w:eastAsia="仿宋"/>
                <w:sz w:val="28"/>
                <w:szCs w:val="28"/>
              </w:rPr>
              <w:t>共享</w:t>
            </w:r>
            <w:r>
              <w:rPr>
                <w:rFonts w:hint="eastAsia" w:ascii="仿宋" w:hAnsi="仿宋" w:eastAsia="仿宋"/>
                <w:sz w:val="28"/>
                <w:szCs w:val="28"/>
              </w:rPr>
              <w:t>，鼓励自主编写</w:t>
            </w:r>
            <w:r>
              <w:rPr>
                <w:rFonts w:ascii="仿宋" w:hAnsi="仿宋" w:eastAsia="仿宋"/>
                <w:sz w:val="28"/>
                <w:szCs w:val="28"/>
              </w:rPr>
              <w:t>高</w:t>
            </w:r>
            <w:r>
              <w:rPr>
                <w:rFonts w:hint="eastAsia" w:ascii="仿宋" w:hAnsi="仿宋" w:eastAsia="仿宋"/>
                <w:sz w:val="28"/>
                <w:szCs w:val="28"/>
              </w:rPr>
              <w:t>质量创业思维与专业课融合讲义、</w:t>
            </w:r>
            <w:r>
              <w:rPr>
                <w:rFonts w:ascii="仿宋" w:hAnsi="仿宋" w:eastAsia="仿宋"/>
                <w:sz w:val="28"/>
                <w:szCs w:val="28"/>
              </w:rPr>
              <w:t>教材</w:t>
            </w:r>
            <w:r>
              <w:rPr>
                <w:rFonts w:hint="eastAsia" w:ascii="仿宋" w:hAnsi="仿宋" w:eastAsia="仿宋"/>
                <w:sz w:val="28"/>
                <w:szCs w:val="28"/>
              </w:rPr>
              <w:t>。</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3.1主编1套区别于目前已有专业实践课程教材且实现创业思维融入专业实践课程的讲义。</w:t>
            </w:r>
          </w:p>
          <w:p>
            <w:pPr>
              <w:spacing w:line="400" w:lineRule="exact"/>
              <w:rPr>
                <w:rFonts w:ascii="仿宋" w:hAnsi="仿宋" w:eastAsia="仿宋"/>
                <w:sz w:val="28"/>
                <w:szCs w:val="28"/>
              </w:rPr>
            </w:pPr>
            <w:r>
              <w:rPr>
                <w:rFonts w:hint="eastAsia" w:ascii="仿宋" w:hAnsi="仿宋" w:eastAsia="仿宋"/>
                <w:sz w:val="28"/>
                <w:szCs w:val="28"/>
              </w:rPr>
              <w:t>3.2提供实现创业思维与专业实践课程相融合的课程教学大纲及原教学大纲。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4</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教学方法</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灵活运用启发式、探究式、讨论式、参与式、案例式、项目驱动式等多样化混合式教学模式，实现“以学生为中心”的教学方式，培养学生的批判性、创造性思维，激发学生创业灵感。</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以综合运用知识、分析问题、解决问题能力考核为重点，将专业学习中的创业能力作为主要考核指标，探索与“第二课堂成绩单”相挂钩、以分析工程案例、参与创业实践活动、获得创业成果为评价指标的考核新模式。</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4.1提供1套能够反映创业思维与专业实践课程融合的学生作业样本、考核方案、课程组织模式材料等；</w:t>
            </w:r>
          </w:p>
          <w:p>
            <w:pPr>
              <w:spacing w:line="400" w:lineRule="exact"/>
              <w:rPr>
                <w:rFonts w:ascii="仿宋" w:hAnsi="仿宋" w:eastAsia="仿宋"/>
                <w:sz w:val="28"/>
                <w:szCs w:val="28"/>
              </w:rPr>
            </w:pPr>
            <w:r>
              <w:rPr>
                <w:rFonts w:hint="eastAsia" w:ascii="仿宋" w:hAnsi="仿宋" w:eastAsia="仿宋"/>
                <w:sz w:val="28"/>
                <w:szCs w:val="28"/>
              </w:rPr>
              <w:t>4.2发表1篇以上创业思维与专业实践课程融合的教学改革论文。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5</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教学效果</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学生</w:t>
            </w:r>
            <w:r>
              <w:rPr>
                <w:rFonts w:ascii="仿宋" w:hAnsi="仿宋" w:eastAsia="仿宋"/>
                <w:sz w:val="28"/>
                <w:szCs w:val="28"/>
              </w:rPr>
              <w:t>对</w:t>
            </w:r>
            <w:r>
              <w:rPr>
                <w:rFonts w:hint="eastAsia" w:ascii="仿宋" w:hAnsi="仿宋" w:eastAsia="仿宋"/>
                <w:sz w:val="28"/>
                <w:szCs w:val="28"/>
              </w:rPr>
              <w:t>课程</w:t>
            </w:r>
            <w:r>
              <w:rPr>
                <w:rFonts w:ascii="仿宋" w:hAnsi="仿宋" w:eastAsia="仿宋"/>
                <w:sz w:val="28"/>
                <w:szCs w:val="28"/>
              </w:rPr>
              <w:t>授课效果</w:t>
            </w:r>
            <w:r>
              <w:rPr>
                <w:rFonts w:hint="eastAsia" w:ascii="仿宋" w:hAnsi="仿宋" w:eastAsia="仿宋"/>
                <w:sz w:val="28"/>
                <w:szCs w:val="28"/>
              </w:rPr>
              <w:t>反响</w:t>
            </w:r>
            <w:r>
              <w:rPr>
                <w:rFonts w:ascii="仿宋" w:hAnsi="仿宋" w:eastAsia="仿宋"/>
                <w:sz w:val="28"/>
                <w:szCs w:val="28"/>
              </w:rPr>
              <w:t>好，</w:t>
            </w:r>
            <w:r>
              <w:rPr>
                <w:rFonts w:hint="eastAsia" w:ascii="仿宋" w:hAnsi="仿宋" w:eastAsia="仿宋"/>
                <w:sz w:val="28"/>
                <w:szCs w:val="28"/>
              </w:rPr>
              <w:t>两轮授课的</w:t>
            </w:r>
            <w:r>
              <w:rPr>
                <w:rFonts w:ascii="仿宋" w:hAnsi="仿宋" w:eastAsia="仿宋"/>
                <w:sz w:val="28"/>
                <w:szCs w:val="28"/>
              </w:rPr>
              <w:t>学生教学评价</w:t>
            </w:r>
            <w:r>
              <w:rPr>
                <w:rFonts w:hint="eastAsia" w:ascii="仿宋" w:hAnsi="仿宋" w:eastAsia="仿宋"/>
                <w:sz w:val="28"/>
                <w:szCs w:val="28"/>
              </w:rPr>
              <w:t>均在</w:t>
            </w:r>
            <w:r>
              <w:rPr>
                <w:rFonts w:ascii="仿宋" w:hAnsi="仿宋" w:eastAsia="仿宋"/>
                <w:sz w:val="28"/>
                <w:szCs w:val="28"/>
              </w:rPr>
              <w:t>良好</w:t>
            </w:r>
            <w:r>
              <w:rPr>
                <w:rFonts w:hint="eastAsia" w:ascii="仿宋" w:hAnsi="仿宋" w:eastAsia="仿宋"/>
                <w:sz w:val="28"/>
                <w:szCs w:val="28"/>
              </w:rPr>
              <w:t>以上。</w:t>
            </w:r>
          </w:p>
        </w:tc>
        <w:tc>
          <w:tcPr>
            <w:tcW w:w="3827" w:type="dxa"/>
          </w:tcPr>
          <w:p>
            <w:pPr>
              <w:spacing w:line="400" w:lineRule="exact"/>
              <w:rPr>
                <w:rFonts w:ascii="仿宋" w:hAnsi="仿宋" w:eastAsia="仿宋"/>
                <w:sz w:val="28"/>
                <w:szCs w:val="28"/>
              </w:rPr>
            </w:pPr>
            <w:r>
              <w:rPr>
                <w:rFonts w:ascii="仿宋" w:hAnsi="仿宋" w:eastAsia="仿宋"/>
                <w:sz w:val="28"/>
                <w:szCs w:val="28"/>
              </w:rPr>
              <w:t>5.1提供至少2段</w:t>
            </w:r>
            <w:r>
              <w:rPr>
                <w:rFonts w:hint="eastAsia" w:ascii="仿宋" w:hAnsi="仿宋" w:eastAsia="仿宋"/>
                <w:sz w:val="28"/>
                <w:szCs w:val="28"/>
              </w:rPr>
              <w:t>8分钟左右的微视频。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Pr>
          <w:p>
            <w:pPr>
              <w:spacing w:line="400" w:lineRule="exact"/>
              <w:jc w:val="center"/>
              <w:rPr>
                <w:rFonts w:ascii="仿宋" w:hAnsi="仿宋" w:eastAsia="仿宋"/>
                <w:sz w:val="30"/>
                <w:szCs w:val="30"/>
              </w:rPr>
            </w:pPr>
            <w:r>
              <w:rPr>
                <w:rFonts w:hint="eastAsia" w:ascii="仿宋" w:hAnsi="仿宋" w:eastAsia="仿宋"/>
                <w:sz w:val="30"/>
                <w:szCs w:val="30"/>
              </w:rPr>
              <w:t>6</w:t>
            </w:r>
          </w:p>
        </w:tc>
        <w:tc>
          <w:tcPr>
            <w:tcW w:w="1742" w:type="dxa"/>
          </w:tcPr>
          <w:p>
            <w:pPr>
              <w:spacing w:line="400" w:lineRule="exact"/>
              <w:jc w:val="center"/>
              <w:rPr>
                <w:rFonts w:ascii="仿宋" w:hAnsi="仿宋" w:eastAsia="仿宋"/>
                <w:sz w:val="28"/>
                <w:szCs w:val="28"/>
              </w:rPr>
            </w:pPr>
            <w:r>
              <w:rPr>
                <w:rFonts w:hint="eastAsia" w:ascii="仿宋" w:hAnsi="仿宋" w:eastAsia="仿宋"/>
                <w:sz w:val="28"/>
                <w:szCs w:val="28"/>
              </w:rPr>
              <w:t>经验交流</w:t>
            </w:r>
          </w:p>
        </w:tc>
        <w:tc>
          <w:tcPr>
            <w:tcW w:w="8363" w:type="dxa"/>
          </w:tcPr>
          <w:p>
            <w:pPr>
              <w:spacing w:line="400" w:lineRule="exact"/>
              <w:ind w:firstLine="560" w:firstLineChars="200"/>
              <w:rPr>
                <w:rFonts w:ascii="仿宋" w:hAnsi="仿宋" w:eastAsia="仿宋"/>
                <w:sz w:val="28"/>
                <w:szCs w:val="28"/>
              </w:rPr>
            </w:pPr>
            <w:r>
              <w:rPr>
                <w:rFonts w:hint="eastAsia" w:ascii="仿宋" w:hAnsi="仿宋" w:eastAsia="仿宋"/>
                <w:sz w:val="28"/>
                <w:szCs w:val="28"/>
              </w:rPr>
              <w:t>项目实施过程中或结束后，面向全校范围召开经验推广交流会</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6.1在学院或学校召开1场以上经验交流会。</w:t>
            </w:r>
          </w:p>
        </w:tc>
      </w:tr>
    </w:tbl>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A50E1"/>
    <w:rsid w:val="00000795"/>
    <w:rsid w:val="000107AB"/>
    <w:rsid w:val="000123FB"/>
    <w:rsid w:val="00013D4F"/>
    <w:rsid w:val="0002473C"/>
    <w:rsid w:val="000311FE"/>
    <w:rsid w:val="000616A3"/>
    <w:rsid w:val="000D176A"/>
    <w:rsid w:val="00146F98"/>
    <w:rsid w:val="001729DC"/>
    <w:rsid w:val="001A4872"/>
    <w:rsid w:val="001D4938"/>
    <w:rsid w:val="0024295F"/>
    <w:rsid w:val="00255DDF"/>
    <w:rsid w:val="00261ACA"/>
    <w:rsid w:val="00281C41"/>
    <w:rsid w:val="002B5C8A"/>
    <w:rsid w:val="002F20EC"/>
    <w:rsid w:val="003037BC"/>
    <w:rsid w:val="003127F5"/>
    <w:rsid w:val="003135CE"/>
    <w:rsid w:val="003471D6"/>
    <w:rsid w:val="003A51B3"/>
    <w:rsid w:val="003B019A"/>
    <w:rsid w:val="003C6CDB"/>
    <w:rsid w:val="003D00C0"/>
    <w:rsid w:val="004603AC"/>
    <w:rsid w:val="00460D29"/>
    <w:rsid w:val="00467211"/>
    <w:rsid w:val="00467941"/>
    <w:rsid w:val="004C4AE2"/>
    <w:rsid w:val="004C5536"/>
    <w:rsid w:val="004D0EA3"/>
    <w:rsid w:val="004D6D47"/>
    <w:rsid w:val="004F3C49"/>
    <w:rsid w:val="00501877"/>
    <w:rsid w:val="00513A84"/>
    <w:rsid w:val="00540147"/>
    <w:rsid w:val="00581D9D"/>
    <w:rsid w:val="005C300D"/>
    <w:rsid w:val="005C530C"/>
    <w:rsid w:val="006229E1"/>
    <w:rsid w:val="00656374"/>
    <w:rsid w:val="00667A5E"/>
    <w:rsid w:val="006942DE"/>
    <w:rsid w:val="006E1B2A"/>
    <w:rsid w:val="0070686F"/>
    <w:rsid w:val="00763BE3"/>
    <w:rsid w:val="00786CD2"/>
    <w:rsid w:val="0079247A"/>
    <w:rsid w:val="007C326D"/>
    <w:rsid w:val="007D4C92"/>
    <w:rsid w:val="007F44CF"/>
    <w:rsid w:val="00835142"/>
    <w:rsid w:val="00842112"/>
    <w:rsid w:val="008440E3"/>
    <w:rsid w:val="008704D7"/>
    <w:rsid w:val="008A3B14"/>
    <w:rsid w:val="008A3FB9"/>
    <w:rsid w:val="008B0746"/>
    <w:rsid w:val="008D158C"/>
    <w:rsid w:val="008D4F53"/>
    <w:rsid w:val="0090459E"/>
    <w:rsid w:val="00913BBB"/>
    <w:rsid w:val="009154E8"/>
    <w:rsid w:val="009237A2"/>
    <w:rsid w:val="00933F1A"/>
    <w:rsid w:val="009361A3"/>
    <w:rsid w:val="009606C7"/>
    <w:rsid w:val="00995C00"/>
    <w:rsid w:val="009C52FC"/>
    <w:rsid w:val="009D200C"/>
    <w:rsid w:val="009E10AD"/>
    <w:rsid w:val="009F06C0"/>
    <w:rsid w:val="00A73C3B"/>
    <w:rsid w:val="00AC1C2B"/>
    <w:rsid w:val="00AF6C66"/>
    <w:rsid w:val="00B00B05"/>
    <w:rsid w:val="00B07344"/>
    <w:rsid w:val="00B43CAA"/>
    <w:rsid w:val="00B44672"/>
    <w:rsid w:val="00B6489F"/>
    <w:rsid w:val="00B756C7"/>
    <w:rsid w:val="00B84D14"/>
    <w:rsid w:val="00B87FB6"/>
    <w:rsid w:val="00BB00D4"/>
    <w:rsid w:val="00BE147A"/>
    <w:rsid w:val="00BF5F9E"/>
    <w:rsid w:val="00C03B7F"/>
    <w:rsid w:val="00C05438"/>
    <w:rsid w:val="00C059E7"/>
    <w:rsid w:val="00C14DA3"/>
    <w:rsid w:val="00C25DEE"/>
    <w:rsid w:val="00C50E9D"/>
    <w:rsid w:val="00C612AC"/>
    <w:rsid w:val="00C72BE8"/>
    <w:rsid w:val="00D0054C"/>
    <w:rsid w:val="00D25AC8"/>
    <w:rsid w:val="00D429E2"/>
    <w:rsid w:val="00D4433E"/>
    <w:rsid w:val="00D50A60"/>
    <w:rsid w:val="00DA31B0"/>
    <w:rsid w:val="00DA3610"/>
    <w:rsid w:val="00DA46FD"/>
    <w:rsid w:val="00DE1624"/>
    <w:rsid w:val="00DE513E"/>
    <w:rsid w:val="00E25720"/>
    <w:rsid w:val="00E277E6"/>
    <w:rsid w:val="00E33CEE"/>
    <w:rsid w:val="00E60362"/>
    <w:rsid w:val="00E66CDF"/>
    <w:rsid w:val="00ED008A"/>
    <w:rsid w:val="00EE5149"/>
    <w:rsid w:val="00EF43D2"/>
    <w:rsid w:val="00F3085D"/>
    <w:rsid w:val="00F44F3B"/>
    <w:rsid w:val="00F72AD1"/>
    <w:rsid w:val="00F9273A"/>
    <w:rsid w:val="00FA40A3"/>
    <w:rsid w:val="00FD45ED"/>
    <w:rsid w:val="00FD4ADC"/>
    <w:rsid w:val="00FE6BEB"/>
    <w:rsid w:val="00FF6F44"/>
    <w:rsid w:val="0BC45CEE"/>
    <w:rsid w:val="7D5A5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135</Words>
  <Characters>771</Characters>
  <Lines>6</Lines>
  <Paragraphs>1</Paragraphs>
  <TotalTime>210</TotalTime>
  <ScaleCrop>false</ScaleCrop>
  <LinksUpToDate>false</LinksUpToDate>
  <CharactersWithSpaces>905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2017-09-08T06:43:00Z</dcterms:created>
  <dc:creator>Administrator</dc:creator>
  <cp:lastModifiedBy>Elsa</cp:lastModifiedBy>
  <cp:lastPrinted>2018-10-21T11:49:00Z</cp:lastPrinted>
  <dcterms:modified xsi:type="dcterms:W3CDTF">2020-11-04T01:49:41Z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