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3902EB">
      <w:pPr>
        <w:numPr>
          <w:ilvl w:val="255"/>
          <w:numId w:val="0"/>
        </w:numPr>
        <w:spacing w:line="560" w:lineRule="exact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hint="eastAsia" w:ascii="黑体" w:hAnsi="黑体" w:eastAsia="黑体" w:cs="黑体"/>
        </w:rPr>
        <w:t>2</w:t>
      </w:r>
    </w:p>
    <w:p w14:paraId="40EF3770">
      <w:pPr>
        <w:adjustRightInd w:val="0"/>
        <w:snapToGrid w:val="0"/>
        <w:spacing w:line="560" w:lineRule="exact"/>
        <w:jc w:val="center"/>
        <w:rPr>
          <w:rFonts w:ascii="Times New Roman" w:hAnsi="Times New Roman" w:eastAsia="方正小标宋简体" w:cs="方正小标宋简体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</w:rPr>
        <w:t>就业赛道方案</w:t>
      </w:r>
    </w:p>
    <w:p w14:paraId="4B19448F">
      <w:pPr>
        <w:spacing w:line="560" w:lineRule="exact"/>
        <w:jc w:val="center"/>
        <w:rPr>
          <w:rFonts w:ascii="Times New Roman" w:hAnsi="Times New Roman" w:eastAsia="方正小标宋简体" w:cs="方正小标宋简体"/>
          <w:sz w:val="44"/>
          <w:szCs w:val="44"/>
        </w:rPr>
      </w:pPr>
    </w:p>
    <w:p w14:paraId="7606530C">
      <w:pPr>
        <w:numPr>
          <w:ilvl w:val="0"/>
          <w:numId w:val="1"/>
        </w:numPr>
        <w:spacing w:line="560" w:lineRule="exact"/>
        <w:ind w:firstLine="632" w:firstLineChars="200"/>
        <w:rPr>
          <w:rFonts w:ascii="Times New Roman" w:hAnsi="Times New Roman" w:eastAsia="黑体" w:cs="仿宋_GB2312"/>
          <w:bCs/>
          <w:szCs w:val="32"/>
        </w:rPr>
      </w:pPr>
      <w:r>
        <w:rPr>
          <w:rFonts w:hint="eastAsia" w:ascii="Times New Roman" w:hAnsi="Times New Roman" w:eastAsia="黑体" w:cs="仿宋_GB2312"/>
          <w:bCs/>
          <w:szCs w:val="32"/>
        </w:rPr>
        <w:t>比赛内容</w:t>
      </w:r>
    </w:p>
    <w:p w14:paraId="221BD45F">
      <w:pPr>
        <w:numPr>
          <w:ilvl w:val="255"/>
          <w:numId w:val="0"/>
        </w:numPr>
        <w:spacing w:line="560" w:lineRule="exact"/>
        <w:ind w:firstLine="632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考察学生求职实战能力，个人综合素质、专业能力与目标职业的契合度，个人发展路径与就业市场需求的适应度。</w:t>
      </w:r>
    </w:p>
    <w:p w14:paraId="169BB7EC">
      <w:pPr>
        <w:numPr>
          <w:ilvl w:val="0"/>
          <w:numId w:val="1"/>
        </w:numPr>
        <w:spacing w:line="560" w:lineRule="exact"/>
        <w:ind w:firstLine="632" w:firstLineChars="200"/>
        <w:rPr>
          <w:rFonts w:ascii="Times New Roman" w:hAnsi="Times New Roman" w:eastAsia="黑体" w:cs="仿宋_GB2312"/>
          <w:bCs/>
          <w:szCs w:val="32"/>
        </w:rPr>
      </w:pPr>
      <w:r>
        <w:rPr>
          <w:rFonts w:hint="eastAsia" w:ascii="Times New Roman" w:hAnsi="Times New Roman" w:eastAsia="黑体" w:cs="仿宋_GB2312"/>
          <w:bCs/>
          <w:szCs w:val="32"/>
        </w:rPr>
        <w:t>参赛</w:t>
      </w:r>
      <w:r>
        <w:rPr>
          <w:rFonts w:hint="eastAsia" w:ascii="Times New Roman" w:hAnsi="Times New Roman" w:eastAsia="黑体" w:cs="仿宋_GB2312"/>
          <w:bCs/>
          <w:szCs w:val="32"/>
          <w:lang w:val="en-US" w:eastAsia="zh-CN"/>
        </w:rPr>
        <w:t>组别和</w:t>
      </w:r>
      <w:r>
        <w:rPr>
          <w:rFonts w:hint="eastAsia" w:ascii="Times New Roman" w:hAnsi="Times New Roman" w:eastAsia="黑体" w:cs="仿宋_GB2312"/>
          <w:bCs/>
          <w:szCs w:val="32"/>
        </w:rPr>
        <w:t>对象</w:t>
      </w:r>
    </w:p>
    <w:p w14:paraId="09CDCA5E">
      <w:pPr>
        <w:numPr>
          <w:ilvl w:val="0"/>
          <w:numId w:val="2"/>
        </w:numPr>
        <w:adjustRightInd w:val="0"/>
        <w:snapToGrid w:val="0"/>
        <w:spacing w:line="560" w:lineRule="exact"/>
        <w:ind w:firstLine="632" w:firstLineChars="200"/>
        <w:rPr>
          <w:rFonts w:hint="eastAsia" w:ascii="仿宋_GB2312" w:hAnsi="仿宋_GB2312" w:eastAsia="仿宋_GB2312" w:cs="仿宋_GB2312"/>
          <w:highlight w:val="none"/>
        </w:rPr>
      </w:pPr>
      <w:r>
        <w:rPr>
          <w:rFonts w:hint="eastAsia" w:ascii="仿宋_GB2312" w:hAnsi="仿宋_GB2312" w:eastAsia="仿宋_GB2312" w:cs="仿宋_GB2312"/>
          <w:highlight w:val="none"/>
        </w:rPr>
        <w:t>参赛组别：</w:t>
      </w:r>
      <w:r>
        <w:rPr>
          <w:rFonts w:hint="eastAsia" w:ascii="仿宋_GB2312" w:hAnsi="仿宋_GB2312" w:eastAsia="仿宋_GB2312" w:cs="仿宋_GB2312"/>
          <w:spacing w:val="5"/>
        </w:rPr>
        <w:t>高教本科生组、高教研究生组</w:t>
      </w:r>
      <w:r>
        <w:rPr>
          <w:rFonts w:hint="eastAsia" w:ascii="仿宋_GB2312" w:hAnsi="仿宋_GB2312" w:eastAsia="仿宋_GB2312" w:cs="仿宋_GB2312"/>
          <w:spacing w:val="5"/>
          <w:lang w:eastAsia="zh-CN"/>
        </w:rPr>
        <w:t>。</w:t>
      </w:r>
    </w:p>
    <w:p w14:paraId="40ABA2B7"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highlight w:val="none"/>
        </w:rPr>
        <w:t>（二）参赛对象：</w:t>
      </w:r>
      <w:r>
        <w:rPr>
          <w:rFonts w:hint="eastAsia" w:ascii="仿宋_GB2312" w:hAnsi="仿宋_GB2312" w:eastAsia="仿宋_GB2312" w:cs="仿宋_GB2312"/>
        </w:rPr>
        <w:t>本科三、四年级</w:t>
      </w:r>
      <w:r>
        <w:rPr>
          <w:rFonts w:hint="eastAsia" w:ascii="仿宋_GB2312" w:hAnsi="仿宋_GB2312" w:eastAsia="仿宋_GB2312" w:cs="仿宋_GB2312"/>
          <w:lang w:eastAsia="zh-CN"/>
        </w:rPr>
        <w:t>，</w:t>
      </w:r>
      <w:r>
        <w:rPr>
          <w:rFonts w:hint="eastAsia" w:ascii="仿宋_GB2312" w:hAnsi="仿宋_GB2312" w:eastAsia="仿宋_GB2312" w:cs="仿宋_GB2312"/>
        </w:rPr>
        <w:t>五年制专业五年级学生（不含已通过推免获得录取资格的学生）</w:t>
      </w:r>
      <w:r>
        <w:rPr>
          <w:rFonts w:hint="eastAsia" w:ascii="仿宋_GB2312" w:hAnsi="仿宋_GB2312" w:eastAsia="仿宋_GB2312" w:cs="仿宋_GB2312"/>
          <w:lang w:eastAsia="zh-CN"/>
        </w:rPr>
        <w:t>，</w:t>
      </w:r>
      <w:r>
        <w:rPr>
          <w:rFonts w:hint="eastAsia" w:ascii="仿宋_GB2312" w:hAnsi="仿宋_GB2312" w:eastAsia="仿宋_GB2312" w:cs="仿宋_GB2312"/>
          <w:strike w:val="0"/>
          <w:dstrike w:val="0"/>
          <w:color w:val="auto"/>
        </w:rPr>
        <w:t>第二学士学位学生</w:t>
      </w:r>
      <w:r>
        <w:rPr>
          <w:rFonts w:hint="eastAsia" w:ascii="仿宋_GB2312" w:hAnsi="仿宋_GB2312" w:eastAsia="仿宋_GB2312" w:cs="仿宋_GB2312"/>
          <w:strike w:val="0"/>
          <w:dstrike w:val="0"/>
          <w:color w:val="auto"/>
          <w:lang w:eastAsia="zh-CN"/>
        </w:rPr>
        <w:t>；</w:t>
      </w:r>
      <w:r>
        <w:rPr>
          <w:rFonts w:hint="eastAsia" w:ascii="仿宋_GB2312" w:hAnsi="仿宋_GB2312" w:eastAsia="仿宋_GB2312" w:cs="仿宋_GB2312"/>
        </w:rPr>
        <w:t>全体研究生。</w:t>
      </w:r>
    </w:p>
    <w:p w14:paraId="10C2719A">
      <w:pPr>
        <w:numPr>
          <w:ilvl w:val="0"/>
          <w:numId w:val="1"/>
        </w:numPr>
        <w:spacing w:line="560" w:lineRule="exact"/>
        <w:ind w:firstLine="632" w:firstLineChars="200"/>
        <w:rPr>
          <w:rFonts w:ascii="Times New Roman" w:hAnsi="Times New Roman" w:eastAsia="黑体" w:cs="仿宋_GB2312"/>
          <w:bCs/>
          <w:szCs w:val="32"/>
        </w:rPr>
      </w:pPr>
      <w:r>
        <w:rPr>
          <w:rFonts w:hint="eastAsia" w:ascii="Times New Roman" w:hAnsi="Times New Roman" w:eastAsia="黑体" w:cs="仿宋_GB2312"/>
          <w:bCs/>
          <w:szCs w:val="32"/>
        </w:rPr>
        <w:t>参赛材料要求</w:t>
      </w:r>
    </w:p>
    <w:p w14:paraId="58F44929"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选手在大赛平台（网址：</w:t>
      </w:r>
      <w:r>
        <w:rPr>
          <w:rFonts w:hint="default" w:ascii="Times New Roman" w:hAnsi="Times New Roman" w:eastAsia="仿宋_GB2312" w:cs="Times New Roman"/>
        </w:rPr>
        <w:t>zgs.chsi.com.cn</w:t>
      </w:r>
      <w:r>
        <w:rPr>
          <w:rFonts w:hint="eastAsia" w:ascii="仿宋_GB2312" w:hAnsi="仿宋_GB2312" w:eastAsia="仿宋_GB2312" w:cs="仿宋_GB2312"/>
        </w:rPr>
        <w:t>）提交以下参赛材料：</w:t>
      </w:r>
    </w:p>
    <w:p w14:paraId="5D0B76A3"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（一）求职简历（</w:t>
      </w:r>
      <w:r>
        <w:rPr>
          <w:rFonts w:hint="default" w:ascii="Times New Roman" w:hAnsi="Times New Roman" w:eastAsia="仿宋_GB2312" w:cs="Times New Roman"/>
        </w:rPr>
        <w:t>PDF</w:t>
      </w:r>
      <w:r>
        <w:rPr>
          <w:rFonts w:hint="eastAsia" w:ascii="仿宋_GB2312" w:hAnsi="仿宋_GB2312" w:eastAsia="仿宋_GB2312" w:cs="仿宋_GB2312"/>
        </w:rPr>
        <w:t>格式）。</w:t>
      </w:r>
    </w:p>
    <w:p w14:paraId="3971C893"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（二）求职综合展示</w:t>
      </w:r>
      <w:r>
        <w:rPr>
          <w:rFonts w:hint="eastAsia" w:ascii="仿宋_GB2312" w:hAnsi="仿宋_GB2312" w:eastAsia="仿宋_GB2312" w:cs="仿宋_GB2312"/>
          <w:lang w:eastAsia="zh-CN"/>
        </w:rPr>
        <w:t>（</w:t>
      </w:r>
      <w:r>
        <w:rPr>
          <w:rFonts w:hint="eastAsia" w:ascii="Times New Roman" w:hAnsi="Times New Roman" w:eastAsia="仿宋_GB2312" w:cs="Times New Roman"/>
        </w:rPr>
        <w:t>PPT</w:t>
      </w:r>
      <w:r>
        <w:rPr>
          <w:rFonts w:hint="eastAsia" w:ascii="仿宋_GB2312" w:hAnsi="仿宋_GB2312" w:eastAsia="仿宋_GB2312" w:cs="仿宋_GB2312"/>
        </w:rPr>
        <w:t>格式，不超过</w:t>
      </w:r>
      <w:r>
        <w:rPr>
          <w:rFonts w:hint="eastAsia" w:ascii="Times New Roman" w:hAnsi="Times New Roman" w:eastAsia="仿宋_GB2312" w:cs="Times New Roman"/>
        </w:rPr>
        <w:t>50MB</w:t>
      </w:r>
      <w:r>
        <w:rPr>
          <w:rFonts w:hint="eastAsia" w:ascii="仿宋_GB2312" w:hAnsi="仿宋_GB2312" w:eastAsia="仿宋_GB2312" w:cs="仿宋_GB2312"/>
          <w:lang w:eastAsia="zh-CN"/>
        </w:rPr>
        <w:t>）</w:t>
      </w:r>
      <w:r>
        <w:rPr>
          <w:rFonts w:hint="eastAsia" w:ascii="仿宋_GB2312" w:hAnsi="仿宋_GB2312" w:eastAsia="仿宋_GB2312" w:cs="仿宋_GB2312"/>
        </w:rPr>
        <w:t>。</w:t>
      </w:r>
    </w:p>
    <w:p w14:paraId="566FC87F"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（三）辅助证明材料，包括实践、实习、获奖等证明材料</w:t>
      </w:r>
      <w:r>
        <w:rPr>
          <w:rFonts w:hint="default" w:ascii="Times New Roman" w:hAnsi="Times New Roman" w:eastAsia="仿宋_GB2312" w:cs="Times New Roman"/>
        </w:rPr>
        <w:t>（PDF</w:t>
      </w:r>
      <w:r>
        <w:rPr>
          <w:rFonts w:hint="eastAsia" w:ascii="仿宋_GB2312" w:hAnsi="仿宋_GB2312" w:eastAsia="仿宋_GB2312" w:cs="仿宋_GB2312"/>
        </w:rPr>
        <w:t>格式，整合为单个文件，不超过</w:t>
      </w:r>
      <w:r>
        <w:rPr>
          <w:rFonts w:hint="eastAsia" w:ascii="Times New Roman" w:hAnsi="Times New Roman" w:eastAsia="仿宋_GB2312" w:cs="Times New Roman"/>
        </w:rPr>
        <w:t>10MB）</w:t>
      </w:r>
      <w:r>
        <w:rPr>
          <w:rFonts w:hint="eastAsia" w:ascii="仿宋_GB2312" w:hAnsi="仿宋_GB2312" w:eastAsia="仿宋_GB2312" w:cs="仿宋_GB2312"/>
        </w:rPr>
        <w:t>。</w:t>
      </w:r>
    </w:p>
    <w:p w14:paraId="1222F42A">
      <w:pPr>
        <w:numPr>
          <w:ilvl w:val="0"/>
          <w:numId w:val="1"/>
        </w:numPr>
        <w:spacing w:line="560" w:lineRule="exact"/>
        <w:ind w:firstLine="632" w:firstLineChars="200"/>
        <w:rPr>
          <w:rFonts w:ascii="Times New Roman" w:hAnsi="Times New Roman" w:eastAsia="黑体" w:cs="仿宋_GB2312"/>
          <w:bCs/>
          <w:szCs w:val="32"/>
        </w:rPr>
      </w:pPr>
      <w:r>
        <w:rPr>
          <w:rFonts w:hint="eastAsia" w:ascii="Times New Roman" w:hAnsi="Times New Roman" w:eastAsia="黑体" w:cs="仿宋_GB2312"/>
          <w:bCs/>
          <w:szCs w:val="32"/>
        </w:rPr>
        <w:t>比赛环节</w:t>
      </w:r>
    </w:p>
    <w:p w14:paraId="5890B7FA"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（一）校复赛环节：组织专家对选手提交的参赛作品进行评审，确定入围校决赛人选。</w:t>
      </w:r>
    </w:p>
    <w:p w14:paraId="5EFA9CE3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000000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Cs w:val="32"/>
        </w:rPr>
        <w:t>（二）校决赛环节：就业赛道设主题陈述、综合面试、天降</w:t>
      </w:r>
      <w:r>
        <w:rPr>
          <w:rFonts w:hint="eastAsia" w:ascii="Times New Roman" w:hAnsi="Times New Roman" w:eastAsia="仿宋_GB2312" w:cs="Times New Roman"/>
        </w:rPr>
        <w:t>offer</w:t>
      </w:r>
      <w:r>
        <w:rPr>
          <w:rFonts w:hint="eastAsia" w:ascii="仿宋_GB2312" w:hAnsi="仿宋_GB2312" w:eastAsia="仿宋_GB2312" w:cs="仿宋_GB2312"/>
          <w:color w:val="000000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Cs w:val="32"/>
        </w:rPr>
        <w:t>录用意向</w:t>
      </w:r>
      <w:r>
        <w:rPr>
          <w:rFonts w:hint="eastAsia" w:ascii="仿宋_GB2312" w:hAnsi="仿宋_GB2312" w:eastAsia="仿宋_GB2312" w:cs="仿宋_GB2312"/>
          <w:color w:val="000000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Cs w:val="32"/>
        </w:rPr>
        <w:t>环节。各环节时长根据实际情况适当调整。</w:t>
      </w:r>
    </w:p>
    <w:p w14:paraId="1BC351F1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000000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Cs w:val="32"/>
        </w:rPr>
        <w:t>1.主题陈述（</w:t>
      </w:r>
      <w:r>
        <w:rPr>
          <w:rFonts w:hint="eastAsia" w:ascii="Times New Roman" w:hAnsi="Times New Roman" w:eastAsia="仿宋_GB2312" w:cs="Times New Roman"/>
        </w:rPr>
        <w:t>6</w:t>
      </w:r>
      <w:r>
        <w:rPr>
          <w:rFonts w:hint="eastAsia" w:ascii="仿宋_GB2312" w:hAnsi="仿宋_GB2312" w:eastAsia="仿宋_GB2312" w:cs="仿宋_GB2312"/>
          <w:color w:val="000000"/>
          <w:szCs w:val="32"/>
        </w:rPr>
        <w:t>分钟）：选手结合求职综合展示</w:t>
      </w:r>
      <w:r>
        <w:rPr>
          <w:rFonts w:hint="eastAsia" w:ascii="Times New Roman" w:hAnsi="Times New Roman" w:eastAsia="仿宋_GB2312" w:cs="Times New Roman"/>
        </w:rPr>
        <w:t>PPT</w:t>
      </w:r>
      <w:r>
        <w:rPr>
          <w:rFonts w:hint="eastAsia" w:ascii="仿宋_GB2312" w:hAnsi="仿宋_GB2312" w:eastAsia="仿宋_GB2312" w:cs="仿宋_GB2312"/>
          <w:color w:val="000000"/>
          <w:szCs w:val="32"/>
        </w:rPr>
        <w:t>，陈述个人求职意向和职业准备情况。</w:t>
      </w:r>
    </w:p>
    <w:p w14:paraId="0CB62E0E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000000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Cs w:val="32"/>
        </w:rPr>
        <w:t>2.综合面试（</w:t>
      </w:r>
      <w:r>
        <w:rPr>
          <w:rFonts w:hint="eastAsia" w:ascii="Times New Roman" w:hAnsi="Times New Roman" w:eastAsia="仿宋_GB2312" w:cs="Times New Roman"/>
        </w:rPr>
        <w:t>6</w:t>
      </w:r>
      <w:r>
        <w:rPr>
          <w:rFonts w:hint="eastAsia" w:ascii="仿宋_GB2312" w:hAnsi="仿宋_GB2312" w:eastAsia="仿宋_GB2312" w:cs="仿宋_GB2312"/>
          <w:color w:val="000000"/>
          <w:szCs w:val="32"/>
        </w:rPr>
        <w:t>分钟）：评委提出真实工作场景中可能遇到的问题，选手提出解决方案；评委结合选手陈述自由提问。</w:t>
      </w:r>
    </w:p>
    <w:p w14:paraId="75402AE7">
      <w:pPr>
        <w:spacing w:line="560" w:lineRule="exact"/>
        <w:ind w:firstLine="64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szCs w:val="32"/>
        </w:rPr>
        <w:t>3.天降</w:t>
      </w:r>
      <w:r>
        <w:rPr>
          <w:rFonts w:hint="eastAsia" w:ascii="Times New Roman" w:hAnsi="Times New Roman" w:eastAsia="仿宋_GB2312" w:cs="Times New Roman"/>
        </w:rPr>
        <w:t>offer</w:t>
      </w:r>
      <w:r>
        <w:rPr>
          <w:rFonts w:hint="eastAsia" w:ascii="仿宋_GB2312" w:hAnsi="仿宋_GB2312" w:eastAsia="仿宋_GB2312" w:cs="仿宋_GB2312"/>
          <w:color w:val="000000"/>
          <w:szCs w:val="32"/>
        </w:rPr>
        <w:t>（</w:t>
      </w:r>
      <w:r>
        <w:rPr>
          <w:rFonts w:hint="eastAsia" w:ascii="Times New Roman" w:hAnsi="Times New Roman" w:eastAsia="仿宋_GB2312" w:cs="Times New Roman"/>
        </w:rPr>
        <w:t>2</w:t>
      </w:r>
      <w:r>
        <w:rPr>
          <w:rFonts w:hint="eastAsia" w:ascii="仿宋_GB2312" w:hAnsi="仿宋_GB2312" w:eastAsia="仿宋_GB2312" w:cs="仿宋_GB2312"/>
          <w:color w:val="000000"/>
          <w:szCs w:val="32"/>
        </w:rPr>
        <w:t>分钟）：用人单位根据选手表现，决定是否给出录用意向，并对选手作点评。</w:t>
      </w:r>
    </w:p>
    <w:p w14:paraId="013B35CF">
      <w:pPr>
        <w:numPr>
          <w:ilvl w:val="0"/>
          <w:numId w:val="1"/>
        </w:numPr>
        <w:adjustRightInd w:val="0"/>
        <w:snapToGrid w:val="0"/>
        <w:spacing w:line="560" w:lineRule="exact"/>
        <w:ind w:firstLine="632" w:firstLineChars="200"/>
        <w:rPr>
          <w:rFonts w:ascii="Times New Roman" w:hAnsi="Times New Roman" w:eastAsia="黑体" w:cs="仿宋_GB2312"/>
          <w:bCs/>
          <w:color w:val="000000"/>
          <w:szCs w:val="32"/>
        </w:rPr>
      </w:pPr>
      <w:r>
        <w:rPr>
          <w:rFonts w:hint="eastAsia" w:ascii="Times New Roman" w:hAnsi="Times New Roman" w:eastAsia="黑体" w:cs="仿宋_GB2312"/>
          <w:bCs/>
          <w:color w:val="000000"/>
          <w:szCs w:val="32"/>
        </w:rPr>
        <w:t>评审标准</w:t>
      </w:r>
    </w:p>
    <w:tbl>
      <w:tblPr>
        <w:tblStyle w:val="8"/>
        <w:tblW w:w="523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6"/>
        <w:gridCol w:w="6810"/>
        <w:gridCol w:w="861"/>
      </w:tblGrid>
      <w:tr w14:paraId="17143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26" w:type="pct"/>
            <w:vAlign w:val="center"/>
          </w:tcPr>
          <w:p w14:paraId="37C7A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375" w:type="pct"/>
            <w:vAlign w:val="center"/>
          </w:tcPr>
          <w:p w14:paraId="0CB95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26" w:type="pct"/>
            <w:vAlign w:val="center"/>
          </w:tcPr>
          <w:p w14:paraId="3A08A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5FA0C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726" w:type="pct"/>
            <w:vMerge w:val="restart"/>
            <w:vAlign w:val="center"/>
          </w:tcPr>
          <w:p w14:paraId="73E61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375" w:type="pct"/>
            <w:vAlign w:val="center"/>
          </w:tcPr>
          <w:p w14:paraId="2BE12D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426" w:type="pct"/>
            <w:vMerge w:val="restart"/>
            <w:vAlign w:val="center"/>
          </w:tcPr>
          <w:p w14:paraId="3B31D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10</w:t>
            </w:r>
          </w:p>
        </w:tc>
      </w:tr>
      <w:tr w14:paraId="12F7C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726" w:type="pct"/>
            <w:vMerge w:val="continue"/>
            <w:vAlign w:val="center"/>
          </w:tcPr>
          <w:p w14:paraId="1F839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75" w:type="pct"/>
            <w:vAlign w:val="center"/>
          </w:tcPr>
          <w:p w14:paraId="41FF2F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深入调研并准确把握目标职业的任职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要求、工作内容、业务流程和发展路径等</w:t>
            </w:r>
          </w:p>
        </w:tc>
        <w:tc>
          <w:tcPr>
            <w:tcW w:w="426" w:type="pct"/>
            <w:vMerge w:val="continue"/>
            <w:vAlign w:val="center"/>
          </w:tcPr>
          <w:p w14:paraId="492DB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132F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726" w:type="pct"/>
            <w:vMerge w:val="restart"/>
            <w:vAlign w:val="center"/>
          </w:tcPr>
          <w:p w14:paraId="402B8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岗位</w:t>
            </w:r>
          </w:p>
          <w:p w14:paraId="04B4A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胜任力</w:t>
            </w:r>
          </w:p>
        </w:tc>
        <w:tc>
          <w:tcPr>
            <w:tcW w:w="3375" w:type="pct"/>
            <w:vAlign w:val="center"/>
          </w:tcPr>
          <w:p w14:paraId="4DC0D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具备目标岗位所需综合素质，如逻辑思维、沟通表达、团队协作、数字素养等，具有职业使命感和敬业奉献的职业精神</w:t>
            </w:r>
          </w:p>
        </w:tc>
        <w:tc>
          <w:tcPr>
            <w:tcW w:w="426" w:type="pct"/>
            <w:vAlign w:val="center"/>
          </w:tcPr>
          <w:p w14:paraId="3580A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40</w:t>
            </w:r>
          </w:p>
        </w:tc>
      </w:tr>
      <w:tr w14:paraId="28D6C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726" w:type="pct"/>
            <w:vMerge w:val="continue"/>
            <w:vAlign w:val="center"/>
          </w:tcPr>
          <w:p w14:paraId="555C5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75" w:type="pct"/>
            <w:vAlign w:val="center"/>
          </w:tcPr>
          <w:p w14:paraId="38A71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具备目标岗位所需专业知识和技能，有相关实习实践经历，具备解决实际问题的专业能力</w:t>
            </w:r>
          </w:p>
        </w:tc>
        <w:tc>
          <w:tcPr>
            <w:tcW w:w="426" w:type="pct"/>
            <w:vAlign w:val="center"/>
          </w:tcPr>
          <w:p w14:paraId="09072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eastAsia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40</w:t>
            </w:r>
          </w:p>
        </w:tc>
      </w:tr>
      <w:tr w14:paraId="5CAF0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exact"/>
          <w:jc w:val="center"/>
        </w:trPr>
        <w:tc>
          <w:tcPr>
            <w:tcW w:w="726" w:type="pct"/>
            <w:vAlign w:val="center"/>
          </w:tcPr>
          <w:p w14:paraId="0D523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发展潜力</w:t>
            </w:r>
          </w:p>
        </w:tc>
        <w:tc>
          <w:tcPr>
            <w:tcW w:w="3375" w:type="pct"/>
            <w:vAlign w:val="center"/>
          </w:tcPr>
          <w:p w14:paraId="19076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具备持续学习能力、创新精神和应对不确定性挑战的能力，能适应未来职业发展要求和就业市场的变化</w:t>
            </w:r>
          </w:p>
        </w:tc>
        <w:tc>
          <w:tcPr>
            <w:tcW w:w="426" w:type="pct"/>
            <w:vAlign w:val="center"/>
          </w:tcPr>
          <w:p w14:paraId="57326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10</w:t>
            </w:r>
          </w:p>
        </w:tc>
      </w:tr>
      <w:tr w14:paraId="0D089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726" w:type="pct"/>
            <w:vAlign w:val="center"/>
          </w:tcPr>
          <w:p w14:paraId="3402A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总分</w:t>
            </w:r>
          </w:p>
        </w:tc>
        <w:tc>
          <w:tcPr>
            <w:tcW w:w="3375" w:type="pct"/>
            <w:vAlign w:val="center"/>
          </w:tcPr>
          <w:p w14:paraId="76E99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26" w:type="pct"/>
            <w:vAlign w:val="center"/>
          </w:tcPr>
          <w:p w14:paraId="0CCDA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100</w:t>
            </w:r>
          </w:p>
        </w:tc>
      </w:tr>
    </w:tbl>
    <w:p w14:paraId="5C9338CF">
      <w:pPr>
        <w:widowControl/>
        <w:numPr>
          <w:ilvl w:val="255"/>
          <w:numId w:val="0"/>
        </w:numPr>
        <w:ind w:firstLine="632" w:firstLineChars="200"/>
        <w:rPr>
          <w:rFonts w:ascii="Times New Roman" w:hAnsi="Times New Roman" w:eastAsia="仿宋_GB2312" w:cs="仿宋_GB2312"/>
          <w:color w:val="000000"/>
          <w:szCs w:val="32"/>
        </w:rPr>
      </w:pPr>
    </w:p>
    <w:p w14:paraId="0CC88915">
      <w:pPr>
        <w:widowControl/>
        <w:numPr>
          <w:ilvl w:val="255"/>
          <w:numId w:val="0"/>
        </w:numPr>
        <w:adjustRightInd w:val="0"/>
        <w:snapToGrid w:val="0"/>
        <w:spacing w:line="336" w:lineRule="auto"/>
        <w:ind w:firstLine="632" w:firstLineChars="200"/>
        <w:rPr>
          <w:rFonts w:ascii="Times New Roman" w:hAnsi="Times New Roman" w:eastAsia="仿宋_GB2312" w:cs="仿宋_GB2312"/>
          <w:color w:val="000000"/>
          <w:szCs w:val="32"/>
        </w:rPr>
      </w:pPr>
    </w:p>
    <w:sectPr>
      <w:footerReference r:id="rId3" w:type="default"/>
      <w:pgSz w:w="11906" w:h="16838"/>
      <w:pgMar w:top="1814" w:right="1587" w:bottom="1417" w:left="1587" w:header="851" w:footer="1587" w:gutter="0"/>
      <w:cols w:space="0" w:num="1"/>
      <w:docGrid w:type="linesAndChars" w:linePitch="587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690834D-CDBC-4661-9599-AAF5596BFD3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2B8E729-7AE4-492B-BC82-D1FAE3E6418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2DA4CAF0-B90E-4A7D-A84F-14B2B7E0FA4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28C0593C-9D3B-4659-9FE7-E2D970AAAFD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3FB91DE6-9B7A-4432-B194-B3E5640F565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ABD0F9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E92E27">
                          <w:pPr>
                            <w:snapToGrid w:val="0"/>
                            <w:ind w:left="320" w:leftChars="100" w:right="320" w:rightChars="100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5E92E27">
                    <w:pPr>
                      <w:snapToGrid w:val="0"/>
                      <w:ind w:left="320" w:leftChars="100" w:right="320" w:rightChars="100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C80081"/>
    <w:multiLevelType w:val="singleLevel"/>
    <w:tmpl w:val="8CC80081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10DB4751"/>
    <w:multiLevelType w:val="singleLevel"/>
    <w:tmpl w:val="10DB4751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HorizontalSpacing w:val="158"/>
  <w:drawingGridVerticalSpacing w:val="294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Y4OGVlNWQ2ODc5YjJjM2UyNzMyNzEzNmZlMDE2N2EifQ=="/>
  </w:docVars>
  <w:rsids>
    <w:rsidRoot w:val="00571D48"/>
    <w:rsid w:val="00025AA3"/>
    <w:rsid w:val="0003493C"/>
    <w:rsid w:val="00036EB9"/>
    <w:rsid w:val="00062189"/>
    <w:rsid w:val="00084D46"/>
    <w:rsid w:val="00087C2C"/>
    <w:rsid w:val="00090F4F"/>
    <w:rsid w:val="000B3BB9"/>
    <w:rsid w:val="000B628E"/>
    <w:rsid w:val="000E2C3D"/>
    <w:rsid w:val="000E40D1"/>
    <w:rsid w:val="000E6F6C"/>
    <w:rsid w:val="001118F4"/>
    <w:rsid w:val="00122B50"/>
    <w:rsid w:val="001472AD"/>
    <w:rsid w:val="001B23E0"/>
    <w:rsid w:val="00211BA5"/>
    <w:rsid w:val="00227D6D"/>
    <w:rsid w:val="00232B51"/>
    <w:rsid w:val="002423DE"/>
    <w:rsid w:val="002810A0"/>
    <w:rsid w:val="002902BA"/>
    <w:rsid w:val="0029794B"/>
    <w:rsid w:val="002B2442"/>
    <w:rsid w:val="002D5B97"/>
    <w:rsid w:val="00323E0A"/>
    <w:rsid w:val="003240A4"/>
    <w:rsid w:val="00351FE8"/>
    <w:rsid w:val="00365A30"/>
    <w:rsid w:val="00371B98"/>
    <w:rsid w:val="003A3A6D"/>
    <w:rsid w:val="003B0F6F"/>
    <w:rsid w:val="003B4083"/>
    <w:rsid w:val="003F3DDA"/>
    <w:rsid w:val="003F5087"/>
    <w:rsid w:val="0044144A"/>
    <w:rsid w:val="00442E5C"/>
    <w:rsid w:val="00452B9D"/>
    <w:rsid w:val="00455B02"/>
    <w:rsid w:val="00457285"/>
    <w:rsid w:val="00493F4B"/>
    <w:rsid w:val="004A5A22"/>
    <w:rsid w:val="004D2325"/>
    <w:rsid w:val="004E0758"/>
    <w:rsid w:val="004E0D51"/>
    <w:rsid w:val="004E23D0"/>
    <w:rsid w:val="00515E15"/>
    <w:rsid w:val="00543FC3"/>
    <w:rsid w:val="0056346F"/>
    <w:rsid w:val="00571D48"/>
    <w:rsid w:val="005804B3"/>
    <w:rsid w:val="00591861"/>
    <w:rsid w:val="005C576E"/>
    <w:rsid w:val="005C7E75"/>
    <w:rsid w:val="005D0F55"/>
    <w:rsid w:val="005E3944"/>
    <w:rsid w:val="006652A7"/>
    <w:rsid w:val="0069746C"/>
    <w:rsid w:val="006B165E"/>
    <w:rsid w:val="00711462"/>
    <w:rsid w:val="00711C91"/>
    <w:rsid w:val="00724E7D"/>
    <w:rsid w:val="00760208"/>
    <w:rsid w:val="00767FDF"/>
    <w:rsid w:val="00791A3D"/>
    <w:rsid w:val="007A5DEC"/>
    <w:rsid w:val="007C530A"/>
    <w:rsid w:val="007E2788"/>
    <w:rsid w:val="0082673B"/>
    <w:rsid w:val="008356B1"/>
    <w:rsid w:val="00836330"/>
    <w:rsid w:val="00840B4E"/>
    <w:rsid w:val="00845C7A"/>
    <w:rsid w:val="00850A8E"/>
    <w:rsid w:val="00880A4B"/>
    <w:rsid w:val="008A79A2"/>
    <w:rsid w:val="00922BAE"/>
    <w:rsid w:val="00947ACC"/>
    <w:rsid w:val="009952D7"/>
    <w:rsid w:val="009A6E3D"/>
    <w:rsid w:val="00A07221"/>
    <w:rsid w:val="00A3638F"/>
    <w:rsid w:val="00A76F1D"/>
    <w:rsid w:val="00A8658A"/>
    <w:rsid w:val="00AC41F4"/>
    <w:rsid w:val="00AD35B8"/>
    <w:rsid w:val="00AD6A1A"/>
    <w:rsid w:val="00B30184"/>
    <w:rsid w:val="00B335C5"/>
    <w:rsid w:val="00B65E08"/>
    <w:rsid w:val="00B76DEE"/>
    <w:rsid w:val="00BA6B74"/>
    <w:rsid w:val="00BC6E00"/>
    <w:rsid w:val="00BE0DE7"/>
    <w:rsid w:val="00BF1CB9"/>
    <w:rsid w:val="00BF6045"/>
    <w:rsid w:val="00C44F74"/>
    <w:rsid w:val="00C537A9"/>
    <w:rsid w:val="00C621DB"/>
    <w:rsid w:val="00C839A2"/>
    <w:rsid w:val="00CB3267"/>
    <w:rsid w:val="00CC1C3C"/>
    <w:rsid w:val="00D01A55"/>
    <w:rsid w:val="00D30883"/>
    <w:rsid w:val="00D316BC"/>
    <w:rsid w:val="00D36238"/>
    <w:rsid w:val="00D44B6C"/>
    <w:rsid w:val="00D56B0D"/>
    <w:rsid w:val="00D705C5"/>
    <w:rsid w:val="00D8056F"/>
    <w:rsid w:val="00D86231"/>
    <w:rsid w:val="00D91502"/>
    <w:rsid w:val="00DB0283"/>
    <w:rsid w:val="00DC786E"/>
    <w:rsid w:val="00E05D45"/>
    <w:rsid w:val="00E33AB1"/>
    <w:rsid w:val="00E5681F"/>
    <w:rsid w:val="00ED2A07"/>
    <w:rsid w:val="00EE4384"/>
    <w:rsid w:val="00EE4BDC"/>
    <w:rsid w:val="00F2466C"/>
    <w:rsid w:val="00F34708"/>
    <w:rsid w:val="00F61603"/>
    <w:rsid w:val="00F6344A"/>
    <w:rsid w:val="00FA218F"/>
    <w:rsid w:val="029265A2"/>
    <w:rsid w:val="032647A7"/>
    <w:rsid w:val="043568A2"/>
    <w:rsid w:val="0B3C50BF"/>
    <w:rsid w:val="0C4F1BEB"/>
    <w:rsid w:val="11CE5360"/>
    <w:rsid w:val="13B85756"/>
    <w:rsid w:val="1C23476A"/>
    <w:rsid w:val="1CC67EEC"/>
    <w:rsid w:val="1D875BE8"/>
    <w:rsid w:val="1F1D3483"/>
    <w:rsid w:val="205F14E3"/>
    <w:rsid w:val="21AA19A5"/>
    <w:rsid w:val="21E40D6F"/>
    <w:rsid w:val="22EB2AB2"/>
    <w:rsid w:val="27897907"/>
    <w:rsid w:val="29267B4C"/>
    <w:rsid w:val="29A207C0"/>
    <w:rsid w:val="2EE32969"/>
    <w:rsid w:val="30A874C0"/>
    <w:rsid w:val="31583F6C"/>
    <w:rsid w:val="3230265E"/>
    <w:rsid w:val="334063E0"/>
    <w:rsid w:val="386B3D2F"/>
    <w:rsid w:val="3D5C54BA"/>
    <w:rsid w:val="42B964C2"/>
    <w:rsid w:val="47813F3D"/>
    <w:rsid w:val="47A61735"/>
    <w:rsid w:val="4ABA5EA6"/>
    <w:rsid w:val="4E762F9B"/>
    <w:rsid w:val="4F8B3ADB"/>
    <w:rsid w:val="5271220B"/>
    <w:rsid w:val="564D2998"/>
    <w:rsid w:val="5667797E"/>
    <w:rsid w:val="56A677F5"/>
    <w:rsid w:val="57646A29"/>
    <w:rsid w:val="599668F6"/>
    <w:rsid w:val="59AB1887"/>
    <w:rsid w:val="5A086442"/>
    <w:rsid w:val="5E7872E1"/>
    <w:rsid w:val="5F7E69B9"/>
    <w:rsid w:val="621D2AC4"/>
    <w:rsid w:val="63006898"/>
    <w:rsid w:val="645A1743"/>
    <w:rsid w:val="67DD1302"/>
    <w:rsid w:val="691C33E3"/>
    <w:rsid w:val="6AF965B7"/>
    <w:rsid w:val="6DFDDACD"/>
    <w:rsid w:val="6E7162B3"/>
    <w:rsid w:val="734C59DD"/>
    <w:rsid w:val="739A6797"/>
    <w:rsid w:val="76B37ACA"/>
    <w:rsid w:val="7C2413BC"/>
    <w:rsid w:val="7CD71B53"/>
    <w:rsid w:val="7F1FF8E3"/>
    <w:rsid w:val="7F7BB036"/>
    <w:rsid w:val="7FA550C3"/>
    <w:rsid w:val="BFFA0240"/>
    <w:rsid w:val="FC7B8DDE"/>
    <w:rsid w:val="FDEF5EB9"/>
    <w:rsid w:val="FE4D84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qFormat/>
    <w:uiPriority w:val="0"/>
    <w:pPr>
      <w:jc w:val="left"/>
    </w:pPr>
    <w:rPr>
      <w:rFonts w:ascii="Times New Roman" w:hAnsi="Times New Roman" w:eastAsia="宋体" w:cs="Times New Roman"/>
      <w:szCs w:val="32"/>
    </w:rPr>
  </w:style>
  <w:style w:type="paragraph" w:styleId="3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sz w:val="18"/>
      <w:szCs w:val="18"/>
    </w:rPr>
  </w:style>
  <w:style w:type="paragraph" w:customStyle="1" w:styleId="13">
    <w:name w:val="列出段落1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1"/>
    </w:rPr>
  </w:style>
  <w:style w:type="character" w:customStyle="1" w:styleId="14">
    <w:name w:val="批注文字 Char"/>
    <w:basedOn w:val="9"/>
    <w:semiHidden/>
    <w:qFormat/>
    <w:uiPriority w:val="99"/>
  </w:style>
  <w:style w:type="character" w:customStyle="1" w:styleId="15">
    <w:name w:val="批注文字 字符"/>
    <w:link w:val="2"/>
    <w:qFormat/>
    <w:uiPriority w:val="0"/>
    <w:rPr>
      <w:rFonts w:ascii="Times New Roman" w:hAnsi="Times New Roman" w:eastAsia="宋体" w:cs="Times New Roman"/>
      <w:sz w:val="32"/>
      <w:szCs w:val="32"/>
    </w:rPr>
  </w:style>
  <w:style w:type="character" w:customStyle="1" w:styleId="16">
    <w:name w:val="批注框文本 字符"/>
    <w:basedOn w:val="9"/>
    <w:link w:val="3"/>
    <w:semiHidden/>
    <w:qFormat/>
    <w:uiPriority w:val="99"/>
    <w:rPr>
      <w:sz w:val="18"/>
      <w:szCs w:val="18"/>
    </w:rPr>
  </w:style>
  <w:style w:type="table" w:customStyle="1" w:styleId="1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1</Company>
  <Pages>2</Pages>
  <Words>439</Words>
  <Characters>473</Characters>
  <Lines>6</Lines>
  <Paragraphs>1</Paragraphs>
  <TotalTime>1</TotalTime>
  <ScaleCrop>false</ScaleCrop>
  <LinksUpToDate>false</LinksUpToDate>
  <CharactersWithSpaces>473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2023-10-17T09:59:00Z</dcterms:created>
  <dc:creator>快雪时晴</dc:creator>
  <cp:lastModifiedBy>2019146013个小时化学反应justdo</cp:lastModifiedBy>
  <cp:lastPrinted>2023-10-18T07:12:00Z</cp:lastPrinted>
  <dcterms:modified xsi:type="dcterms:W3CDTF">2026-10-30T07:52:49Z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C8BBD5C6ED1D429E9EE9D59B539C849E_13</vt:lpwstr>
  </property>
  <property fmtid="{D5CDD505-2E9C-101B-9397-08002B2CF9AE}" pid="4" name="KSOTemplateDocerSaveRecord">
    <vt:lpwstr>eyJoZGlkIjoiNzY4OGVlNWQ2ODc5YjJjM2UyNzMyNzEzNmZlMDE2N2EiLCJ1c2VySWQiOiI2NTQxNTI0MTUifQ==</vt:lpwstr>
  </property>
</Properties>
</file>