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tLeast"/>
        <w:jc w:val="center"/>
        <w:rPr>
          <w:rFonts w:ascii="仿宋_GB2312" w:hAnsi="宋体" w:eastAsia="仿宋_GB2312" w:cs="仿宋"/>
          <w:b/>
          <w:sz w:val="34"/>
          <w:szCs w:val="34"/>
        </w:rPr>
      </w:pPr>
      <w:r>
        <w:rPr>
          <w:rFonts w:hint="eastAsia" w:ascii="仿宋_GB2312" w:hAnsi="宋体" w:eastAsia="仿宋_GB2312" w:cs="仿宋"/>
          <w:b/>
          <w:sz w:val="34"/>
          <w:szCs w:val="34"/>
        </w:rPr>
        <w:t>社团联合会岗位工作职能</w:t>
      </w:r>
    </w:p>
    <w:p>
      <w:pPr>
        <w:snapToGrid w:val="0"/>
        <w:spacing w:line="408" w:lineRule="atLeast"/>
        <w:jc w:val="center"/>
        <w:rPr>
          <w:rFonts w:ascii="仿宋_GB2312" w:hAnsi="宋体" w:eastAsia="仿宋_GB2312" w:cs="仿宋"/>
          <w:b/>
          <w:sz w:val="34"/>
          <w:szCs w:val="34"/>
        </w:rPr>
      </w:pPr>
      <w:bookmarkStart w:id="0" w:name="_GoBack"/>
      <w:bookmarkEnd w:id="0"/>
    </w:p>
    <w:tbl>
      <w:tblPr>
        <w:tblStyle w:val="4"/>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27" w:type="dxa"/>
          </w:tcPr>
          <w:p>
            <w:pPr>
              <w:snapToGrid w:val="0"/>
              <w:spacing w:line="408" w:lineRule="atLeast"/>
              <w:jc w:val="center"/>
              <w:rPr>
                <w:rFonts w:ascii="仿宋_GB2312" w:hAnsi="等线" w:eastAsia="仿宋_GB2312"/>
                <w:b/>
                <w:sz w:val="34"/>
                <w:szCs w:val="34"/>
              </w:rPr>
            </w:pPr>
            <w:r>
              <w:rPr>
                <w:rFonts w:hint="eastAsia" w:ascii="仿宋_GB2312" w:hAnsi="等线" w:eastAsia="仿宋_GB2312"/>
                <w:b/>
                <w:sz w:val="34"/>
                <w:szCs w:val="34"/>
              </w:rPr>
              <w:t>部门</w:t>
            </w:r>
          </w:p>
        </w:tc>
        <w:tc>
          <w:tcPr>
            <w:tcW w:w="6625" w:type="dxa"/>
          </w:tcPr>
          <w:p>
            <w:pPr>
              <w:snapToGrid w:val="0"/>
              <w:spacing w:line="408" w:lineRule="atLeast"/>
              <w:jc w:val="center"/>
              <w:rPr>
                <w:rFonts w:ascii="仿宋_GB2312" w:hAnsi="等线" w:eastAsia="仿宋_GB2312"/>
                <w:b/>
                <w:sz w:val="34"/>
                <w:szCs w:val="34"/>
              </w:rPr>
            </w:pPr>
            <w:r>
              <w:rPr>
                <w:rFonts w:hint="eastAsia" w:ascii="仿宋_GB2312" w:hAnsi="等线" w:eastAsia="仿宋_GB2312"/>
                <w:b/>
                <w:sz w:val="34"/>
                <w:szCs w:val="34"/>
              </w:rPr>
              <w:t>职能介绍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127" w:type="dxa"/>
            <w:vAlign w:val="center"/>
          </w:tcPr>
          <w:p>
            <w:pPr>
              <w:snapToGrid w:val="0"/>
              <w:spacing w:line="408" w:lineRule="atLeast"/>
              <w:jc w:val="center"/>
              <w:rPr>
                <w:rFonts w:ascii="仿宋_GB2312" w:hAnsi="等线" w:eastAsia="仿宋_GB2312"/>
                <w:sz w:val="29"/>
                <w:szCs w:val="29"/>
              </w:rPr>
            </w:pPr>
            <w:r>
              <w:rPr>
                <w:rFonts w:hint="eastAsia" w:ascii="仿宋_GB2312" w:hAnsi="等线" w:eastAsia="仿宋_GB2312"/>
                <w:sz w:val="29"/>
                <w:szCs w:val="29"/>
              </w:rPr>
              <w:t>办公室</w:t>
            </w:r>
          </w:p>
        </w:tc>
        <w:tc>
          <w:tcPr>
            <w:tcW w:w="6625" w:type="dxa"/>
          </w:tcPr>
          <w:p>
            <w:pPr>
              <w:pStyle w:val="9"/>
              <w:numPr>
                <w:ilvl w:val="0"/>
                <w:numId w:val="1"/>
              </w:numPr>
              <w:snapToGrid w:val="0"/>
              <w:spacing w:line="408" w:lineRule="atLeast"/>
              <w:ind w:left="0" w:firstLine="0" w:firstLineChars="0"/>
              <w:jc w:val="left"/>
              <w:rPr>
                <w:rFonts w:ascii="仿宋_GB2312" w:hAnsi="宋体" w:eastAsia="仿宋_GB2312" w:cs="仿宋"/>
                <w:sz w:val="29"/>
                <w:szCs w:val="29"/>
              </w:rPr>
            </w:pPr>
            <w:r>
              <w:rPr>
                <w:rFonts w:hint="eastAsia" w:ascii="仿宋_GB2312" w:hAnsi="宋体" w:eastAsia="仿宋_GB2312" w:cs="仿宋"/>
                <w:sz w:val="29"/>
                <w:szCs w:val="29"/>
              </w:rPr>
              <w:t>对全院社团骨干进行定期系统培训、组织各类活动以促进社联各部门之间加强交流沟通，为我院社团工作的顺利进行提供良好的环境；</w:t>
            </w:r>
          </w:p>
          <w:p>
            <w:pPr>
              <w:pStyle w:val="9"/>
              <w:numPr>
                <w:ilvl w:val="0"/>
                <w:numId w:val="1"/>
              </w:numPr>
              <w:snapToGrid w:val="0"/>
              <w:spacing w:line="408" w:lineRule="atLeast"/>
              <w:ind w:left="0" w:firstLine="0" w:firstLineChars="0"/>
              <w:jc w:val="left"/>
              <w:rPr>
                <w:rFonts w:ascii="仿宋_GB2312" w:hAnsi="宋体" w:eastAsia="仿宋_GB2312" w:cs="仿宋"/>
                <w:sz w:val="29"/>
                <w:szCs w:val="29"/>
              </w:rPr>
            </w:pPr>
            <w:r>
              <w:rPr>
                <w:rFonts w:hint="eastAsia" w:ascii="仿宋_GB2312" w:hAnsi="宋体" w:eastAsia="仿宋_GB2312" w:cs="仿宋"/>
                <w:sz w:val="29"/>
                <w:szCs w:val="29"/>
              </w:rPr>
              <w:t>负责经济学院社团联合会及社团各项规范性文件及规章制度的起草以及文件书写的培训；</w:t>
            </w:r>
          </w:p>
          <w:p>
            <w:pPr>
              <w:pStyle w:val="9"/>
              <w:numPr>
                <w:ilvl w:val="0"/>
                <w:numId w:val="1"/>
              </w:numPr>
              <w:snapToGrid w:val="0"/>
              <w:spacing w:line="408" w:lineRule="atLeast"/>
              <w:ind w:left="0" w:firstLine="0" w:firstLineChars="0"/>
              <w:jc w:val="left"/>
              <w:rPr>
                <w:rFonts w:ascii="仿宋_GB2312" w:hAnsi="宋体" w:eastAsia="仿宋_GB2312" w:cs="宋体"/>
                <w:kern w:val="0"/>
                <w:sz w:val="29"/>
                <w:szCs w:val="29"/>
              </w:rPr>
            </w:pPr>
            <w:r>
              <w:rPr>
                <w:rFonts w:hint="eastAsia" w:ascii="仿宋_GB2312" w:hAnsi="宋体" w:eastAsia="仿宋_GB2312" w:cs="仿宋"/>
                <w:sz w:val="29"/>
                <w:szCs w:val="29"/>
              </w:rPr>
              <w:t>会议的召集和准备、会议记录的整理。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2127" w:type="dxa"/>
            <w:vAlign w:val="center"/>
          </w:tcPr>
          <w:p>
            <w:pPr>
              <w:snapToGrid w:val="0"/>
              <w:spacing w:line="408" w:lineRule="atLeast"/>
              <w:jc w:val="center"/>
              <w:rPr>
                <w:rFonts w:ascii="仿宋_GB2312" w:hAnsi="等线" w:eastAsia="仿宋_GB2312"/>
                <w:sz w:val="29"/>
                <w:szCs w:val="29"/>
              </w:rPr>
            </w:pPr>
            <w:r>
              <w:rPr>
                <w:rFonts w:hint="eastAsia" w:ascii="仿宋_GB2312" w:hAnsi="等线" w:eastAsia="仿宋_GB2312"/>
                <w:sz w:val="29"/>
                <w:szCs w:val="29"/>
              </w:rPr>
              <w:t>监察评议部</w:t>
            </w:r>
          </w:p>
        </w:tc>
        <w:tc>
          <w:tcPr>
            <w:tcW w:w="6625" w:type="dxa"/>
          </w:tcPr>
          <w:p>
            <w:pPr>
              <w:pStyle w:val="9"/>
              <w:numPr>
                <w:ilvl w:val="0"/>
                <w:numId w:val="2"/>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监察部的工作以活动的监察结项为中心展开，既包括对社团活动也包括对社联内部相关工作的审查；</w:t>
            </w:r>
          </w:p>
          <w:p>
            <w:pPr>
              <w:pStyle w:val="9"/>
              <w:numPr>
                <w:ilvl w:val="0"/>
                <w:numId w:val="2"/>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组织开展院级活动的升降级答辩、负责校级活动的院级评选推送；</w:t>
            </w:r>
          </w:p>
          <w:p>
            <w:pPr>
              <w:pStyle w:val="9"/>
              <w:numPr>
                <w:ilvl w:val="0"/>
                <w:numId w:val="2"/>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负责学院社团院级活动日常开展的监察结项与评分；</w:t>
            </w:r>
          </w:p>
          <w:p>
            <w:pPr>
              <w:pStyle w:val="9"/>
              <w:numPr>
                <w:ilvl w:val="0"/>
                <w:numId w:val="2"/>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负责督促社团评优相关材料的整理，负责社团年底评优的院级初评与校级推送。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2127" w:type="dxa"/>
            <w:vAlign w:val="center"/>
          </w:tcPr>
          <w:p>
            <w:pPr>
              <w:snapToGrid w:val="0"/>
              <w:spacing w:line="408" w:lineRule="atLeast"/>
              <w:jc w:val="center"/>
              <w:rPr>
                <w:rFonts w:ascii="仿宋_GB2312" w:hAnsi="等线" w:eastAsia="仿宋_GB2312"/>
                <w:sz w:val="29"/>
                <w:szCs w:val="29"/>
              </w:rPr>
            </w:pPr>
            <w:r>
              <w:rPr>
                <w:rFonts w:hint="eastAsia" w:ascii="仿宋_GB2312" w:hAnsi="等线" w:eastAsia="仿宋_GB2312"/>
                <w:sz w:val="29"/>
                <w:szCs w:val="29"/>
              </w:rPr>
              <w:t>联络部</w:t>
            </w:r>
          </w:p>
        </w:tc>
        <w:tc>
          <w:tcPr>
            <w:tcW w:w="6625" w:type="dxa"/>
          </w:tcPr>
          <w:p>
            <w:pPr>
              <w:pStyle w:val="9"/>
              <w:numPr>
                <w:ilvl w:val="0"/>
                <w:numId w:val="3"/>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负责与学校社团联合会与学院社团负责人的相关工作沟通与对接；</w:t>
            </w:r>
          </w:p>
          <w:p>
            <w:pPr>
              <w:pStyle w:val="9"/>
              <w:numPr>
                <w:ilvl w:val="0"/>
                <w:numId w:val="3"/>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负责学院社团日常账本收取审查；</w:t>
            </w:r>
          </w:p>
          <w:p>
            <w:pPr>
              <w:pStyle w:val="9"/>
              <w:numPr>
                <w:ilvl w:val="0"/>
                <w:numId w:val="3"/>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负责社团文化节的举办筹备、赞助拉取；</w:t>
            </w:r>
          </w:p>
          <w:p>
            <w:pPr>
              <w:pStyle w:val="9"/>
              <w:numPr>
                <w:ilvl w:val="0"/>
                <w:numId w:val="3"/>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负责社联内部财务和社团经费支出统计整理。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27" w:type="dxa"/>
            <w:vAlign w:val="center"/>
          </w:tcPr>
          <w:p>
            <w:pPr>
              <w:snapToGrid w:val="0"/>
              <w:spacing w:line="408" w:lineRule="atLeast"/>
              <w:jc w:val="center"/>
              <w:rPr>
                <w:rFonts w:ascii="仿宋_GB2312" w:hAnsi="等线" w:eastAsia="仿宋_GB2312"/>
                <w:sz w:val="29"/>
                <w:szCs w:val="29"/>
              </w:rPr>
            </w:pPr>
            <w:r>
              <w:rPr>
                <w:rFonts w:hint="eastAsia" w:ascii="仿宋_GB2312" w:hAnsi="等线" w:eastAsia="仿宋_GB2312"/>
                <w:sz w:val="29"/>
                <w:szCs w:val="29"/>
              </w:rPr>
              <w:t>策划部</w:t>
            </w:r>
          </w:p>
        </w:tc>
        <w:tc>
          <w:tcPr>
            <w:tcW w:w="6625" w:type="dxa"/>
          </w:tcPr>
          <w:p>
            <w:pPr>
              <w:pStyle w:val="9"/>
              <w:numPr>
                <w:ilvl w:val="0"/>
                <w:numId w:val="4"/>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负责社联日常活动筹备与开展，社团文化节的策划起草；</w:t>
            </w:r>
          </w:p>
          <w:p>
            <w:pPr>
              <w:pStyle w:val="9"/>
              <w:numPr>
                <w:ilvl w:val="0"/>
                <w:numId w:val="4"/>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负责社团活动素拓卡申请和发放；</w:t>
            </w:r>
          </w:p>
          <w:p>
            <w:pPr>
              <w:pStyle w:val="9"/>
              <w:numPr>
                <w:ilvl w:val="0"/>
                <w:numId w:val="4"/>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负责社联素质拓展活动及附属活动的策划和实施；</w:t>
            </w:r>
          </w:p>
          <w:p>
            <w:pPr>
              <w:pStyle w:val="9"/>
              <w:numPr>
                <w:ilvl w:val="0"/>
                <w:numId w:val="4"/>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统筹社团活动资源 打造精品化社团项目，积极承接院团委和校社联的相关工作。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27" w:type="dxa"/>
            <w:vAlign w:val="center"/>
          </w:tcPr>
          <w:p>
            <w:pPr>
              <w:snapToGrid w:val="0"/>
              <w:spacing w:line="408" w:lineRule="atLeast"/>
              <w:jc w:val="center"/>
              <w:rPr>
                <w:rFonts w:ascii="仿宋_GB2312" w:hAnsi="等线" w:eastAsia="仿宋_GB2312"/>
                <w:sz w:val="29"/>
                <w:szCs w:val="29"/>
              </w:rPr>
            </w:pPr>
            <w:r>
              <w:rPr>
                <w:rFonts w:hint="eastAsia" w:ascii="仿宋_GB2312" w:hAnsi="等线" w:eastAsia="仿宋_GB2312"/>
                <w:sz w:val="29"/>
                <w:szCs w:val="29"/>
              </w:rPr>
              <w:t>人力资源部</w:t>
            </w:r>
          </w:p>
        </w:tc>
        <w:tc>
          <w:tcPr>
            <w:tcW w:w="6625" w:type="dxa"/>
          </w:tcPr>
          <w:p>
            <w:pPr>
              <w:pStyle w:val="9"/>
              <w:numPr>
                <w:ilvl w:val="0"/>
                <w:numId w:val="5"/>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负责社联内部微信公众号的日常运营管理，社联社团活动及相关新闻推送，负责新媒体宣传；</w:t>
            </w:r>
          </w:p>
          <w:p>
            <w:pPr>
              <w:pStyle w:val="9"/>
              <w:numPr>
                <w:ilvl w:val="0"/>
                <w:numId w:val="5"/>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秉着公平公正原则，审查学院社团院级活动获奖人员资格和制作证书；</w:t>
            </w:r>
          </w:p>
          <w:p>
            <w:pPr>
              <w:pStyle w:val="9"/>
              <w:numPr>
                <w:ilvl w:val="0"/>
                <w:numId w:val="5"/>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负责社联内部干事人员信息整理统计，社团骨干及以上人员名额审查和信息统计；</w:t>
            </w:r>
          </w:p>
          <w:p>
            <w:pPr>
              <w:pStyle w:val="9"/>
              <w:numPr>
                <w:ilvl w:val="0"/>
                <w:numId w:val="5"/>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负责向校级及更高级别媒体推送社联社团相关新闻，组织开展社团换届工作；</w:t>
            </w:r>
          </w:p>
          <w:p>
            <w:pPr>
              <w:pStyle w:val="9"/>
              <w:numPr>
                <w:ilvl w:val="0"/>
                <w:numId w:val="5"/>
              </w:numPr>
              <w:snapToGrid w:val="0"/>
              <w:spacing w:line="408" w:lineRule="atLeast"/>
              <w:ind w:left="0" w:firstLine="0" w:firstLineChars="0"/>
              <w:jc w:val="left"/>
              <w:rPr>
                <w:rFonts w:ascii="仿宋_GB2312" w:eastAsia="仿宋_GB2312"/>
                <w:sz w:val="29"/>
                <w:szCs w:val="29"/>
              </w:rPr>
            </w:pPr>
            <w:r>
              <w:rPr>
                <w:rFonts w:hint="eastAsia" w:ascii="仿宋_GB2312" w:eastAsia="仿宋_GB2312"/>
                <w:sz w:val="29"/>
                <w:szCs w:val="29"/>
              </w:rPr>
              <w:t>负责新媒体宣传和运营，负责社联社团活动及相关新闻推送。</w:t>
            </w:r>
          </w:p>
        </w:tc>
      </w:tr>
    </w:tbl>
    <w:p>
      <w:pPr>
        <w:widowControl/>
        <w:snapToGrid w:val="0"/>
        <w:spacing w:line="408" w:lineRule="atLeast"/>
        <w:jc w:val="left"/>
        <w:rPr>
          <w:rFonts w:ascii="仿宋_GB2312" w:hAnsi="Verdana" w:eastAsia="仿宋_GB2312" w:cs="宋体"/>
          <w:b/>
          <w:bCs/>
          <w:color w:val="000000"/>
          <w:kern w:val="0"/>
          <w:sz w:val="29"/>
          <w:szCs w:val="2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AB"/>
    <w:multiLevelType w:val="multilevel"/>
    <w:tmpl w:val="01485CAB"/>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4C7630"/>
    <w:multiLevelType w:val="multilevel"/>
    <w:tmpl w:val="104C7630"/>
    <w:lvl w:ilvl="0" w:tentative="0">
      <w:start w:val="1"/>
      <w:numFmt w:val="decimalEnclosedCircle"/>
      <w:lvlText w:val="%1"/>
      <w:lvlJc w:val="left"/>
      <w:pPr>
        <w:ind w:left="420" w:hanging="420"/>
      </w:pPr>
      <w:rPr>
        <w:rFonts w:ascii="仿宋_GB2312" w:hAnsi="宋体" w:eastAsia="仿宋_GB2312"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251814"/>
    <w:multiLevelType w:val="multilevel"/>
    <w:tmpl w:val="1325181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2A5253"/>
    <w:multiLevelType w:val="multilevel"/>
    <w:tmpl w:val="2D2A5253"/>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0645F3"/>
    <w:multiLevelType w:val="multilevel"/>
    <w:tmpl w:val="480645F3"/>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1E"/>
    <w:rsid w:val="001055F1"/>
    <w:rsid w:val="00165E1E"/>
    <w:rsid w:val="00252B1D"/>
    <w:rsid w:val="002C21C3"/>
    <w:rsid w:val="002F23E1"/>
    <w:rsid w:val="005C7F26"/>
    <w:rsid w:val="00834551"/>
    <w:rsid w:val="009B0A4C"/>
    <w:rsid w:val="00A548B8"/>
    <w:rsid w:val="00AE139B"/>
    <w:rsid w:val="00BD7A58"/>
    <w:rsid w:val="00C250F4"/>
    <w:rsid w:val="00C46B46"/>
    <w:rsid w:val="00C82697"/>
    <w:rsid w:val="00CA502D"/>
    <w:rsid w:val="00D01594"/>
    <w:rsid w:val="00D71ADA"/>
    <w:rsid w:val="322307C3"/>
    <w:rsid w:val="3D6C3E36"/>
    <w:rsid w:val="7742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 w:type="paragraph" w:customStyle="1" w:styleId="8">
    <w:name w:val="列出段落1"/>
    <w:basedOn w:val="1"/>
    <w:qFormat/>
    <w:uiPriority w:val="34"/>
    <w:pPr>
      <w:ind w:firstLine="420" w:firstLineChars="200"/>
    </w:pPr>
    <w:rPr>
      <w:rFonts w:ascii="等线" w:hAnsi="等线" w:eastAsia="等线" w:cs="Times New Roman"/>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359</Words>
  <Characters>2048</Characters>
  <Lines>17</Lines>
  <Paragraphs>4</Paragraphs>
  <TotalTime>75</TotalTime>
  <ScaleCrop>false</ScaleCrop>
  <LinksUpToDate>false</LinksUpToDate>
  <CharactersWithSpaces>2403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2017-09-18T11:42:00Z</dcterms:created>
  <dc:creator>GLXY</dc:creator>
  <cp:lastModifiedBy>梦一场她城下作画</cp:lastModifiedBy>
  <dcterms:modified xsi:type="dcterms:W3CDTF">2020-10-10T13:42:00Z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