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/>
        <w:rPr>
          <w:rFonts w:ascii="Arial" w:hAnsi="Arial" w:cs="Arial"/>
          <w:b w:val="0"/>
          <w:i w:val="0"/>
          <w:spacing w:val="15"/>
          <w:sz w:val="45"/>
          <w:szCs w:val="45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15"/>
          <w:sz w:val="45"/>
          <w:szCs w:val="45"/>
          <w:bdr w:val="none" w:color="auto" w:sz="0" w:space="0"/>
        </w:rPr>
        <w:t>竞赛评分细则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20" w:lineRule="atLeast"/>
        <w:ind w:left="0" w:right="90"/>
        <w:jc w:val="center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  <w:t>第九届全国大学生电子商务“创新、创意及创业”挑战赛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  <w:t>竞赛评分细则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20" w:lineRule="atLeast"/>
        <w:ind w:left="0" w:right="90"/>
        <w:jc w:val="left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  <w:t>1.1竞赛评分细则</w:t>
      </w:r>
    </w:p>
    <w:tbl>
      <w:tblPr>
        <w:tblW w:w="8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6729"/>
        <w:gridCol w:w="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评分项目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评分说明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实用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</w:rPr>
              <w:t>性与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创新能力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面向现实应用问题，具有解决问题的实用价值，体现出创新能力与元素，对目标企业有吸引力。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产品与服务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对产品与服务的描述清晰，特色鲜明，有较显著的竞争优势或市场优势。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市场分析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对产品或服务的市场容量、市场定位与竞争力等进行合理的分析，方法恰当、内容具体，对目标企业具有较强的说服力。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营销策略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对营销策略、营销成本、产品与服务定价、营销渠道及其拓展、促销方式等进行深入分析，具有吸引力、可行性和一定的创新性。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方案实现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通过功能设置、技术实现等，设计并实施具体解决方案，需求分析到位，解决方案设计合理。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总体评价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背景及现状介绍清楚；团队结构合理，工作努力；商业目的明确、合理；公司市场定位准确；创意、创新、创业理念出色；对专家提问理解正确、回答流畅、内容准确可信。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得分合计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100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452" w:beforeAutospacing="0" w:after="452" w:afterAutospacing="0" w:line="42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452" w:beforeAutospacing="0" w:after="452" w:afterAutospacing="0" w:line="420" w:lineRule="atLeast"/>
        <w:ind w:left="0" w:right="0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1.2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 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单列项分值（可以不打分，每项最高10分）</w:t>
      </w:r>
    </w:p>
    <w:tbl>
      <w:tblPr>
        <w:tblW w:w="76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483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评分项目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评分说明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各项满分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创意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有新意、独特思路。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创新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独创性、技术或模式新颖性。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创业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完整性、可运行性。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</w:rPr>
              <w:t>10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452" w:beforeAutospacing="0" w:after="30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422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备注：竞赛组织委员会保留对本次大赛的细则有最终解释权。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422" w:afterAutospacing="0" w:line="420" w:lineRule="atLeast"/>
        <w:ind w:left="0" w:right="0" w:firstLine="555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300" w:afterAutospacing="0" w:line="420" w:lineRule="atLeast"/>
        <w:ind w:left="0" w:right="0" w:firstLine="555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300" w:afterAutospacing="0" w:line="420" w:lineRule="atLeast"/>
        <w:ind w:left="0" w:right="0" w:firstLine="555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 w:line="420" w:lineRule="atLeast"/>
        <w:ind w:left="3720" w:right="0" w:firstLine="555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第九届全国大学生电子商务“三创赛”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 w:line="420" w:lineRule="atLeast"/>
        <w:ind w:left="4920" w:right="0" w:firstLine="42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竞赛组织委员会秘书处 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452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                                                                                            2018年11月28日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0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fengwenhua</dc:creator>
  <cp:lastModifiedBy>ZYW</cp:lastModifiedBy>
  <dcterms:modified xsi:type="dcterms:W3CDTF">2020-01-03T07:42:13Z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