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2C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33"/>
          <w:szCs w:val="33"/>
          <w:bdr w:val="none" w:color="auto" w:sz="0" w:space="0"/>
          <w:shd w:val="clear" w:fill="FFFFFF"/>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2025年国家留学基金管理委员会与美国田纳西大学</w:t>
      </w:r>
    </w:p>
    <w:p w14:paraId="026DB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合作奖学金</w:t>
      </w:r>
    </w:p>
    <w:p w14:paraId="3F3EFA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一、奖学金简介</w:t>
      </w:r>
    </w:p>
    <w:p w14:paraId="138881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田纳西大学（The University of Tennessee，https://www.utk.edu/）是美国知名公立研究型大学，具有重视科研合作的传统，其农学院及工程学院学科优势明显。根据国家留学基金管理委员会（以下简称国家留学基金委）与田纳西大学签署的合作谅解备忘录，2025年双方将联合资助优秀中国青年赴该校攻读硕士或博士学位。</w:t>
      </w:r>
    </w:p>
    <w:p w14:paraId="380A39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二、选派计划</w:t>
      </w:r>
    </w:p>
    <w:p w14:paraId="71FAB8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1．选派名额：不超过20人/年</w:t>
      </w:r>
    </w:p>
    <w:p w14:paraId="4C077E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2．选派类别：</w:t>
      </w:r>
    </w:p>
    <w:p w14:paraId="3A9A50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96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攻读学位硕士研究生：10人/年</w:t>
      </w:r>
    </w:p>
    <w:p w14:paraId="753E1B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96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攻读学位博士研究生：10人/年</w:t>
      </w:r>
    </w:p>
    <w:p w14:paraId="5F16C8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留学期限及资助期限：</w:t>
      </w:r>
    </w:p>
    <w:p w14:paraId="2FF969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96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攻读学位硕士研究生留学与资助期限：不超过24个月</w:t>
      </w:r>
    </w:p>
    <w:p w14:paraId="03DA20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96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攻读学位博士研究生留学与资助期限：不超过48个月</w:t>
      </w:r>
    </w:p>
    <w:p w14:paraId="1B6A68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选派学科专业领域：田纳西大学博士学位项目及硕士学位项目的部分学科领域向符合条件的中国籍学生开放（详情参见附表）。</w:t>
      </w:r>
    </w:p>
    <w:p w14:paraId="1BE832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三、资助内容</w:t>
      </w:r>
    </w:p>
    <w:p w14:paraId="2D847E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1．国家留学基金提供</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博士研究生</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学习期间不超过48个月的州内学费总额、一次往返国际旅费及签证申请费；提供</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硕士研究生</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不超过24个月的州内学费总额、一次往返国际旅费及签证申请费。</w:t>
      </w:r>
    </w:p>
    <w:p w14:paraId="58077E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田纳西大学提供博士研究生学习期间不超过48个月的州外学费总额，并为所选学生提供教学或研究助理职位，包括在田纳西大学学习期间不超过48个月的等价生活费和健康保险的资助；为硕士研究生提供不超过24个月的州外学费总额，并为所选学生提供教学或研究助理职位，包括在田纳西大学学习期间不超过24个月的等价生活费和健康保险的资助。</w:t>
      </w:r>
    </w:p>
    <w:p w14:paraId="4C7586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四、申请条件</w:t>
      </w:r>
    </w:p>
    <w:p w14:paraId="59AA11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（一）符合当年</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"https://www.csc.edu.cn/article/3246"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国家留学基金资助出国留学人员选派简章</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规定的申请条件。</w:t>
      </w:r>
    </w:p>
    <w:p w14:paraId="7DBB3E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（二）具备扎实的专业基础，具有较强的学习、科研能力和交流能力，综合素质良好，学习成绩优异，工作业绩突出，具有较强的发展潜力。</w:t>
      </w:r>
    </w:p>
    <w:p w14:paraId="77B126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（三）选拔对象：</w:t>
      </w:r>
    </w:p>
    <w:p w14:paraId="547745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申请攻读博士学位研究生：</w:t>
      </w:r>
    </w:p>
    <w:p w14:paraId="6D84F1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1.年龄不超过35岁（1989年1月1日以后出生）。</w:t>
      </w:r>
    </w:p>
    <w:p w14:paraId="7B30F7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2.国内高校或科研机构优秀在读硕士研究生、应届硕士毕业生、应届本科毕业生。在读硕士研究生和应届硕士毕业生应具备一定的科研能力和科研成果，应届本科毕业生应达到校内免试直升研究生水平。</w:t>
      </w:r>
    </w:p>
    <w:p w14:paraId="489300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3.行政机关、科研机构、国内企事业单位的工作人员。应具有学士及以上学位，在相应工作岗位取得较突出成绩、具有较强的科研能力。</w:t>
      </w:r>
    </w:p>
    <w:p w14:paraId="288A78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国外高校或科研机构正式注册的国家公派或自费留学应届硕士毕业生、在国外获得硕士学位毕业离校不超过一年的人员（不包括毕业离校已回国人员）、自费在田纳西大学留学攻读博士学位第一年的学生。自费在田纳西大学留学攻读博士学位第一年的学生须出具就读院校注册证明，并应提交导师同意函，被录取后留学期限和资助期限从博士第二年开始计算。</w:t>
      </w:r>
    </w:p>
    <w:p w14:paraId="4144C5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选拔对象不包括已获得博士学位人员。</w:t>
      </w:r>
    </w:p>
    <w:p w14:paraId="0EC95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申请攻读硕士学位研究生：</w:t>
      </w:r>
    </w:p>
    <w:p w14:paraId="15B303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1.申请时年龄不超过45岁（1979年1月1日以后出生）。</w:t>
      </w:r>
    </w:p>
    <w:p w14:paraId="0A0559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2.申请时应为国内高校或科研机构优秀应届本科毕业生，或已具有学士学位的国内企业、事业单位、行政机关、科研机构的工作人员。</w:t>
      </w:r>
    </w:p>
    <w:p w14:paraId="404A05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3.不接受现在国外学习/工作人员的申请。</w:t>
      </w:r>
    </w:p>
    <w:p w14:paraId="38E970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（四）美国田纳西大学入学通知书</w:t>
      </w:r>
    </w:p>
    <w:p w14:paraId="6A1D8F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申请人完成国家留学基金委申请程序时</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无须提供</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美国田纳西大学出具的攻读博士/硕士学位入学通知书，但</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必须按照田纳西大学时间安排及要求，自行完成田纳西大学硕士或博士申请流程</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14:paraId="3EBE56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（五）申请人须满足</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田纳西大学硕士/博士语言要求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，同时符合以下英语条件之一</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（申请时尚未满足英语要求的亦可申请，但须在派出前提交英语合格证明）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14:paraId="344C88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1.英语专业本科（含）以上毕业。</w:t>
      </w:r>
    </w:p>
    <w:p w14:paraId="1A1614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2.近十年内曾在英语国家留学一学年（8-12个月）或连续工作一年（含）以上。</w:t>
      </w:r>
    </w:p>
    <w:p w14:paraId="4064A1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3.参加“全国外语水平考试”（WSK）并达到合格标准。</w:t>
      </w:r>
    </w:p>
    <w:p w14:paraId="74865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4.参加雅思（学术类）、托福水平考试，成绩达到以下标准：雅思6.5分，托福（IBT）95分。</w:t>
      </w:r>
    </w:p>
    <w:p w14:paraId="7BECC5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5.曾在教育部指定出国留学培训部参加英语高级培训班并获得结业证书。</w:t>
      </w:r>
    </w:p>
    <w:p w14:paraId="323F78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6.参加由田纳西大学组织的面试、考试等并达到其入学语言要求的，应由田纳西大学单独出具英语合格证明；通过其他语言考试达到田纳西大学入学语言要求的（包括托福家庭版TOEFL iBT HomeEdition、雅思家庭版IETLS Indicator），须提交成绩单及外方出具的认可该语言考试的证明。</w:t>
      </w:r>
    </w:p>
    <w:p w14:paraId="76EF2B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（六）暂不受理以下人员的申请：</w:t>
      </w:r>
    </w:p>
    <w:p w14:paraId="15C9CD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已获得国外全额奖学金资助。</w:t>
      </w:r>
    </w:p>
    <w:p w14:paraId="6B9085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已获得国家公派留学资格且在有效期内。</w:t>
      </w:r>
    </w:p>
    <w:p w14:paraId="7E86D8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已申报国家公派出国留学项目尚未公布录取结果。</w:t>
      </w:r>
    </w:p>
    <w:p w14:paraId="6490F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曾获得国家公派留学资格，未经国家留学基金委批准擅自放弃且时间在5年以内，或经国家留学基金委批准放弃且时间在2年以内。</w:t>
      </w:r>
    </w:p>
    <w:p w14:paraId="5B631E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曾享受国家留学基金资助出国留学、回国后服务尚不满两年。</w:t>
      </w:r>
    </w:p>
    <w:p w14:paraId="5D2960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已获得博士学位人员。</w:t>
      </w:r>
    </w:p>
    <w:p w14:paraId="3324F9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五、中美双方申请流程与时间安排</w:t>
      </w:r>
    </w:p>
    <w:p w14:paraId="3F326B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（一）中方申请流程与时间安排</w:t>
      </w:r>
    </w:p>
    <w:p w14:paraId="3E598B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申请人完成国家留学基金委网上申请</w:t>
      </w:r>
    </w:p>
    <w:p w14:paraId="1CE430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2024年10月7日前，申请人应按照留学基金委要求准备申报材料，登录国家公派留学管理信息平台（</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"https://sa.csc.edu.cn/student/" \l "/login?redirect=/home"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国内申请人入口</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"https://sa.csc.edu.cn/student/" \l "/login?redirect=/home"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国外申请人入口</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）完成网上申请并上传相关材料，申报项目选择“国外合作项目”，可利用合作渠道名称请选择“与美国田纳西大学合作奖学金”。</w:t>
      </w:r>
    </w:p>
    <w:p w14:paraId="364B2A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推选单位审核推荐</w:t>
      </w:r>
    </w:p>
    <w:p w14:paraId="5F7E2D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推选单位应对申请人的政治思想、道德品行、学术诚信、身心健康情况、申请资格、综合素质、发展潜力、出国留学必要性、学习计划可行性等方面进行审核（评审）后出具有针对性的单位推荐意见。推选单位在对申请材料进行认真审核后,将申请材料统一提交至相关受理单位，由受理单位统一提交至国家留学基金委。推选单位有权退回不真实、不一致、不符合要求的申请。</w:t>
      </w:r>
    </w:p>
    <w:p w14:paraId="60E51E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受理单位审核推荐</w:t>
      </w:r>
    </w:p>
    <w:p w14:paraId="6C9955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附件：</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"https://www.csc.edu.cn/article/3309"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受理单位一览表</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）。国家留学基金委不直接受理个人申请。</w:t>
      </w:r>
    </w:p>
    <w:p w14:paraId="1A9BB2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受理单位应于2024年10月14日前完成线上审核、推荐及上报工作，通过信息平台提交推荐公函、推荐人员名单至国家留学基金委，无需向国家留学基金委提交书面材料。受理单位有权退回不真实、不一致、不符合要求的申请。</w:t>
      </w:r>
    </w:p>
    <w:p w14:paraId="143AD4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国家留学基金委组织审核/评审</w:t>
      </w:r>
    </w:p>
    <w:p w14:paraId="2E8374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国家留学基金委将于2024年11月底前组织完成审核/评审程序，公布录取结果，并将录取人员名单告知美方。</w:t>
      </w:r>
    </w:p>
    <w:p w14:paraId="59DBF9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（二）美方申请流程及时间安排</w:t>
      </w:r>
    </w:p>
    <w:p w14:paraId="3E8EF9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申请人按照校方时间安排及要求，</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自行</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向田纳西大学申请博士/硕士入学资格。具体时间安排及流程以校方官网公布信息为准。</w:t>
      </w:r>
    </w:p>
    <w:p w14:paraId="20B1D4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申请截止日期（仅供参考，具体日期需以校方官网公布时间为准）：</w:t>
      </w:r>
    </w:p>
    <w:p w14:paraId="47EE9B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田纳西大学的申请截止日期预计在2025年2月1日。申请人应在国家留学基金委公布的2025年奖学金选拔程序开启之后，查看田纳西大学相关学院的官网信息，确认目标专业的申请流程及所需提交资料，按照官网指示进行申请。</w:t>
      </w:r>
    </w:p>
    <w:p w14:paraId="01FBB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田纳西大学根据国家留学基金委录取名单和自身要求，于2025年2月底前完成所有评审程序，确定美方录取人员，并将结果告知申请人本人及国家留学基金委。</w:t>
      </w:r>
    </w:p>
    <w:p w14:paraId="50534F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六、录取人员派出</w:t>
      </w:r>
    </w:p>
    <w:p w14:paraId="3A9F20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2025年3月开始，录取人员需按照要求提交补充材料，并按照国家留学基金委要求开始办理派出手续。如在此时间前已拿到美方入学通知书或邀请信，可随时提交补充材料，并着手办理派出手续。</w:t>
      </w:r>
    </w:p>
    <w:p w14:paraId="55B8AE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42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七、联系方式</w:t>
      </w:r>
    </w:p>
    <w:p w14:paraId="7199E6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1.国家留学基金管理委员会美大事务部</w:t>
      </w:r>
    </w:p>
    <w:p w14:paraId="4BCFFD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联系电话：010-66093951   </w:t>
      </w:r>
    </w:p>
    <w:p w14:paraId="1FBBF3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Email：</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"mailto:md3@csc.edu.cn"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md1@csc.edu.cn</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p>
    <w:p w14:paraId="0B5DD7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2.田纳西大学</w:t>
      </w:r>
    </w:p>
    <w:p w14:paraId="70B57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72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Email：</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"mailto:UT_GRIP@utk.edu"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UT_GRIP@utk.edu</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2CD5D7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default" w:ascii="Helvetica" w:hAnsi="Helvetica" w:eastAsia="Helvetica" w:cs="Helvetica"/>
          <w:i w:val="0"/>
          <w:iCs w:val="0"/>
          <w:caps w:val="0"/>
          <w:color w:val="000000"/>
          <w:spacing w:val="0"/>
          <w:sz w:val="24"/>
          <w:szCs w:val="24"/>
        </w:rPr>
      </w:pPr>
    </w:p>
    <w:p w14:paraId="64F79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0636989F">
      <w:pP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br w:type="page"/>
      </w:r>
    </w:p>
    <w:p w14:paraId="374C65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选派学科专业领域</w:t>
      </w:r>
    </w:p>
    <w:tbl>
      <w:tblPr>
        <w:tblW w:w="4999"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43"/>
        <w:gridCol w:w="2008"/>
        <w:gridCol w:w="5639"/>
      </w:tblGrid>
      <w:tr w14:paraId="0D5D5F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94" w:type="pct"/>
            <w:vMerge w:val="restart"/>
            <w:tcBorders>
              <w:top w:val="single" w:color="auto" w:sz="8" w:space="0"/>
              <w:left w:val="single" w:color="auto" w:sz="8" w:space="0"/>
              <w:bottom w:val="single" w:color="auto" w:sz="8" w:space="0"/>
              <w:right w:val="single" w:color="auto" w:sz="8" w:space="0"/>
            </w:tcBorders>
            <w:shd w:val="clear"/>
            <w:vAlign w:val="top"/>
          </w:tcPr>
          <w:p w14:paraId="5895B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仿宋" w:hAnsi="仿宋" w:eastAsia="仿宋" w:cs="仿宋"/>
                <w:b/>
                <w:bCs/>
                <w:kern w:val="0"/>
                <w:sz w:val="24"/>
                <w:szCs w:val="24"/>
                <w:bdr w:val="none" w:color="auto" w:sz="0" w:space="0"/>
                <w:lang w:val="en-US" w:eastAsia="zh-CN" w:bidi="ar"/>
              </w:rPr>
              <w:t>学院</w:t>
            </w:r>
          </w:p>
        </w:tc>
        <w:tc>
          <w:tcPr>
            <w:tcW w:w="4205" w:type="pct"/>
            <w:gridSpan w:val="2"/>
            <w:tcBorders>
              <w:top w:val="single" w:color="auto" w:sz="8" w:space="0"/>
              <w:left w:val="single" w:color="auto" w:sz="8" w:space="0"/>
              <w:bottom w:val="single" w:color="auto" w:sz="8" w:space="0"/>
              <w:right w:val="single" w:color="auto" w:sz="8" w:space="0"/>
            </w:tcBorders>
            <w:shd w:val="clear"/>
            <w:vAlign w:val="top"/>
          </w:tcPr>
          <w:p w14:paraId="56009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eastAsia" w:ascii="仿宋" w:hAnsi="仿宋" w:eastAsia="仿宋" w:cs="仿宋"/>
                <w:b/>
                <w:bCs/>
                <w:kern w:val="0"/>
                <w:sz w:val="24"/>
                <w:szCs w:val="24"/>
                <w:bdr w:val="none" w:color="auto" w:sz="0" w:space="0"/>
                <w:lang w:val="en-US" w:eastAsia="zh-CN" w:bidi="ar"/>
              </w:rPr>
              <w:t>合作领域</w:t>
            </w:r>
          </w:p>
        </w:tc>
      </w:tr>
      <w:tr w14:paraId="2ECC05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94" w:type="pct"/>
            <w:vMerge w:val="continue"/>
            <w:tcBorders>
              <w:top w:val="single" w:color="auto" w:sz="8" w:space="0"/>
              <w:left w:val="single" w:color="auto" w:sz="8" w:space="0"/>
              <w:bottom w:val="single" w:color="auto" w:sz="8" w:space="0"/>
              <w:right w:val="single" w:color="auto" w:sz="8" w:space="0"/>
            </w:tcBorders>
            <w:shd w:val="clear"/>
            <w:vAlign w:val="top"/>
          </w:tcPr>
          <w:p w14:paraId="4B294DFC">
            <w:pPr>
              <w:rPr>
                <w:rFonts w:hint="eastAsia" w:ascii="宋体"/>
                <w:sz w:val="24"/>
                <w:szCs w:val="24"/>
              </w:rPr>
            </w:pPr>
          </w:p>
        </w:tc>
        <w:tc>
          <w:tcPr>
            <w:tcW w:w="1104" w:type="pct"/>
            <w:tcBorders>
              <w:top w:val="single" w:color="auto" w:sz="8" w:space="0"/>
              <w:left w:val="single" w:color="auto" w:sz="8" w:space="0"/>
              <w:bottom w:val="single" w:color="auto" w:sz="8" w:space="0"/>
              <w:right w:val="single" w:color="auto" w:sz="8" w:space="0"/>
            </w:tcBorders>
            <w:shd w:val="clear"/>
            <w:vAlign w:val="top"/>
          </w:tcPr>
          <w:p w14:paraId="4A801B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eastAsia" w:ascii="仿宋" w:hAnsi="仿宋" w:eastAsia="仿宋" w:cs="仿宋"/>
                <w:b/>
                <w:bCs/>
                <w:kern w:val="0"/>
                <w:sz w:val="24"/>
                <w:szCs w:val="24"/>
                <w:bdr w:val="none" w:color="auto" w:sz="0" w:space="0"/>
                <w:lang w:val="en-US" w:eastAsia="zh-CN" w:bidi="ar"/>
              </w:rPr>
              <w:t>硕士</w:t>
            </w:r>
          </w:p>
        </w:tc>
        <w:tc>
          <w:tcPr>
            <w:tcW w:w="3101" w:type="pct"/>
            <w:tcBorders>
              <w:top w:val="single" w:color="auto" w:sz="8" w:space="0"/>
              <w:left w:val="single" w:color="auto" w:sz="8" w:space="0"/>
              <w:bottom w:val="single" w:color="auto" w:sz="8" w:space="0"/>
              <w:right w:val="single" w:color="auto" w:sz="8" w:space="0"/>
            </w:tcBorders>
            <w:shd w:val="clear"/>
            <w:vAlign w:val="top"/>
          </w:tcPr>
          <w:p w14:paraId="12E77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eastAsia" w:ascii="仿宋" w:hAnsi="仿宋" w:eastAsia="仿宋" w:cs="仿宋"/>
                <w:b/>
                <w:bCs/>
                <w:kern w:val="0"/>
                <w:sz w:val="24"/>
                <w:szCs w:val="24"/>
                <w:bdr w:val="none" w:color="auto" w:sz="0" w:space="0"/>
                <w:lang w:val="en-US" w:eastAsia="zh-CN" w:bidi="ar"/>
              </w:rPr>
              <w:t>博士</w:t>
            </w:r>
          </w:p>
        </w:tc>
      </w:tr>
      <w:tr w14:paraId="04B01F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94" w:type="pct"/>
            <w:tcBorders>
              <w:top w:val="single" w:color="auto" w:sz="8" w:space="0"/>
              <w:left w:val="single" w:color="auto" w:sz="8" w:space="0"/>
              <w:bottom w:val="single" w:color="auto" w:sz="8" w:space="0"/>
              <w:right w:val="single" w:color="auto" w:sz="8" w:space="0"/>
            </w:tcBorders>
            <w:shd w:val="clear"/>
            <w:vAlign w:val="top"/>
          </w:tcPr>
          <w:p w14:paraId="5DE43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文理学院</w:t>
            </w:r>
          </w:p>
        </w:tc>
        <w:tc>
          <w:tcPr>
            <w:tcW w:w="1104" w:type="pct"/>
            <w:tcBorders>
              <w:top w:val="single" w:color="auto" w:sz="8" w:space="0"/>
              <w:left w:val="single" w:color="auto" w:sz="8" w:space="0"/>
              <w:bottom w:val="single" w:color="auto" w:sz="8" w:space="0"/>
              <w:right w:val="single" w:color="auto" w:sz="8" w:space="0"/>
            </w:tcBorders>
            <w:shd w:val="clear"/>
            <w:vAlign w:val="top"/>
          </w:tcPr>
          <w:p w14:paraId="1BB50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生态学与进化生物学</w:t>
            </w:r>
          </w:p>
          <w:p w14:paraId="205C0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地理学</w:t>
            </w:r>
          </w:p>
          <w:p w14:paraId="37503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地质学</w:t>
            </w:r>
          </w:p>
          <w:p w14:paraId="477B0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政治学</w:t>
            </w:r>
          </w:p>
          <w:p w14:paraId="0C3ADD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心理学</w:t>
            </w:r>
          </w:p>
          <w:p w14:paraId="57FA3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社会学</w:t>
            </w:r>
          </w:p>
          <w:p w14:paraId="66F942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戏剧</w:t>
            </w:r>
          </w:p>
        </w:tc>
        <w:tc>
          <w:tcPr>
            <w:tcW w:w="3101" w:type="pct"/>
            <w:tcBorders>
              <w:top w:val="single" w:color="auto" w:sz="8" w:space="0"/>
              <w:left w:val="single" w:color="auto" w:sz="8" w:space="0"/>
              <w:bottom w:val="single" w:color="auto" w:sz="8" w:space="0"/>
              <w:right w:val="single" w:color="auto" w:sz="8" w:space="0"/>
            </w:tcBorders>
            <w:shd w:val="clear"/>
            <w:vAlign w:val="top"/>
          </w:tcPr>
          <w:p w14:paraId="43E06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生态学与进化生物学</w:t>
            </w:r>
          </w:p>
          <w:p w14:paraId="19097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地理学</w:t>
            </w:r>
          </w:p>
          <w:p w14:paraId="63E468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地质学</w:t>
            </w:r>
          </w:p>
          <w:p w14:paraId="47117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政治学</w:t>
            </w:r>
          </w:p>
          <w:p w14:paraId="7B7FD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心理学</w:t>
            </w:r>
          </w:p>
          <w:p w14:paraId="621A0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社会学</w:t>
            </w:r>
          </w:p>
        </w:tc>
      </w:tr>
      <w:tr w14:paraId="382F14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94" w:type="pct"/>
            <w:tcBorders>
              <w:top w:val="single" w:color="auto" w:sz="8" w:space="0"/>
              <w:left w:val="single" w:color="auto" w:sz="8" w:space="0"/>
              <w:bottom w:val="single" w:color="auto" w:sz="8" w:space="0"/>
              <w:right w:val="single" w:color="auto" w:sz="8" w:space="0"/>
            </w:tcBorders>
            <w:shd w:val="clear"/>
            <w:vAlign w:val="top"/>
          </w:tcPr>
          <w:p w14:paraId="6767C5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社会工作学院</w:t>
            </w:r>
          </w:p>
        </w:tc>
        <w:tc>
          <w:tcPr>
            <w:tcW w:w="1104" w:type="pct"/>
            <w:tcBorders>
              <w:top w:val="single" w:color="auto" w:sz="8" w:space="0"/>
              <w:left w:val="single" w:color="auto" w:sz="8" w:space="0"/>
              <w:bottom w:val="single" w:color="auto" w:sz="8" w:space="0"/>
              <w:right w:val="single" w:color="auto" w:sz="8" w:space="0"/>
            </w:tcBorders>
            <w:shd w:val="clear"/>
            <w:vAlign w:val="top"/>
          </w:tcPr>
          <w:p w14:paraId="72040D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社会工作</w:t>
            </w:r>
            <w:bookmarkStart w:id="0" w:name="_GoBack"/>
            <w:bookmarkEnd w:id="0"/>
          </w:p>
        </w:tc>
        <w:tc>
          <w:tcPr>
            <w:tcW w:w="3101" w:type="pct"/>
            <w:tcBorders>
              <w:top w:val="single" w:color="auto" w:sz="8" w:space="0"/>
              <w:left w:val="single" w:color="auto" w:sz="8" w:space="0"/>
              <w:bottom w:val="single" w:color="auto" w:sz="8" w:space="0"/>
              <w:right w:val="single" w:color="auto" w:sz="8" w:space="0"/>
            </w:tcBorders>
            <w:shd w:val="clear"/>
            <w:vAlign w:val="top"/>
          </w:tcPr>
          <w:p w14:paraId="68FA6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社会工作哲学</w:t>
            </w:r>
          </w:p>
        </w:tc>
      </w:tr>
      <w:tr w14:paraId="28E12A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94" w:type="pct"/>
            <w:tcBorders>
              <w:top w:val="single" w:color="auto" w:sz="8" w:space="0"/>
              <w:left w:val="single" w:color="auto" w:sz="8" w:space="0"/>
              <w:bottom w:val="single" w:color="auto" w:sz="8" w:space="0"/>
              <w:right w:val="single" w:color="auto" w:sz="8" w:space="0"/>
            </w:tcBorders>
            <w:shd w:val="clear"/>
            <w:vAlign w:val="top"/>
          </w:tcPr>
          <w:p w14:paraId="3BB90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兽医学院</w:t>
            </w:r>
          </w:p>
        </w:tc>
        <w:tc>
          <w:tcPr>
            <w:tcW w:w="1104" w:type="pct"/>
            <w:tcBorders>
              <w:top w:val="single" w:color="auto" w:sz="8" w:space="0"/>
              <w:left w:val="single" w:color="auto" w:sz="8" w:space="0"/>
              <w:bottom w:val="single" w:color="auto" w:sz="8" w:space="0"/>
              <w:right w:val="single" w:color="auto" w:sz="8" w:space="0"/>
            </w:tcBorders>
            <w:shd w:val="clear"/>
            <w:vAlign w:val="top"/>
          </w:tcPr>
          <w:p w14:paraId="1E355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兽医学 - 比较与实验医学</w:t>
            </w:r>
          </w:p>
        </w:tc>
        <w:tc>
          <w:tcPr>
            <w:tcW w:w="3101" w:type="pct"/>
            <w:tcBorders>
              <w:top w:val="single" w:color="auto" w:sz="8" w:space="0"/>
              <w:left w:val="single" w:color="auto" w:sz="8" w:space="0"/>
              <w:bottom w:val="single" w:color="auto" w:sz="8" w:space="0"/>
              <w:right w:val="single" w:color="auto" w:sz="8" w:space="0"/>
            </w:tcBorders>
            <w:shd w:val="clear"/>
            <w:vAlign w:val="top"/>
          </w:tcPr>
          <w:p w14:paraId="6D3F5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兽医学 - 比较与实验医学</w:t>
            </w:r>
          </w:p>
        </w:tc>
      </w:tr>
      <w:tr w14:paraId="0CDF37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94" w:type="pct"/>
            <w:tcBorders>
              <w:top w:val="single" w:color="auto" w:sz="8" w:space="0"/>
              <w:left w:val="single" w:color="auto" w:sz="8" w:space="0"/>
              <w:bottom w:val="single" w:color="auto" w:sz="8" w:space="0"/>
              <w:right w:val="single" w:color="auto" w:sz="8" w:space="0"/>
            </w:tcBorders>
            <w:shd w:val="clear"/>
            <w:vAlign w:val="top"/>
          </w:tcPr>
          <w:p w14:paraId="37909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哈斯拉姆商学院</w:t>
            </w:r>
          </w:p>
        </w:tc>
        <w:tc>
          <w:tcPr>
            <w:tcW w:w="1104" w:type="pct"/>
            <w:tcBorders>
              <w:top w:val="single" w:color="auto" w:sz="8" w:space="0"/>
              <w:left w:val="single" w:color="auto" w:sz="8" w:space="0"/>
              <w:bottom w:val="single" w:color="auto" w:sz="8" w:space="0"/>
              <w:right w:val="single" w:color="auto" w:sz="8" w:space="0"/>
            </w:tcBorders>
            <w:shd w:val="clear"/>
            <w:vAlign w:val="top"/>
          </w:tcPr>
          <w:p w14:paraId="6F2A2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商业分析</w:t>
            </w:r>
          </w:p>
        </w:tc>
        <w:tc>
          <w:tcPr>
            <w:tcW w:w="3101" w:type="pct"/>
            <w:tcBorders>
              <w:top w:val="single" w:color="auto" w:sz="8" w:space="0"/>
              <w:left w:val="single" w:color="auto" w:sz="8" w:space="0"/>
              <w:bottom w:val="single" w:color="auto" w:sz="8" w:space="0"/>
              <w:right w:val="single" w:color="auto" w:sz="8" w:space="0"/>
            </w:tcBorders>
            <w:shd w:val="clear"/>
            <w:vAlign w:val="top"/>
          </w:tcPr>
          <w:p w14:paraId="00E1B3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无</w:t>
            </w:r>
          </w:p>
        </w:tc>
      </w:tr>
      <w:tr w14:paraId="7FC42F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94" w:type="pct"/>
            <w:tcBorders>
              <w:top w:val="single" w:color="auto" w:sz="8" w:space="0"/>
              <w:left w:val="single" w:color="auto" w:sz="8" w:space="0"/>
              <w:bottom w:val="single" w:color="auto" w:sz="8" w:space="0"/>
              <w:right w:val="single" w:color="auto" w:sz="8" w:space="0"/>
            </w:tcBorders>
            <w:shd w:val="clear"/>
            <w:vAlign w:val="top"/>
          </w:tcPr>
          <w:p w14:paraId="63382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赫伯特农学院</w:t>
            </w:r>
          </w:p>
        </w:tc>
        <w:tc>
          <w:tcPr>
            <w:tcW w:w="1104" w:type="pct"/>
            <w:tcBorders>
              <w:top w:val="single" w:color="auto" w:sz="8" w:space="0"/>
              <w:left w:val="single" w:color="auto" w:sz="8" w:space="0"/>
              <w:bottom w:val="single" w:color="auto" w:sz="8" w:space="0"/>
              <w:right w:val="single" w:color="auto" w:sz="8" w:space="0"/>
            </w:tcBorders>
            <w:shd w:val="clear"/>
            <w:vAlign w:val="top"/>
          </w:tcPr>
          <w:p w14:paraId="6ED43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农业与资源经济学</w:t>
            </w:r>
          </w:p>
          <w:p w14:paraId="666100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农业领导、教育与交流</w:t>
            </w:r>
          </w:p>
          <w:p w14:paraId="1813C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动物科学</w:t>
            </w:r>
          </w:p>
          <w:p w14:paraId="0BD5A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生物系统工程技术</w:t>
            </w:r>
          </w:p>
          <w:p w14:paraId="25232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生物系统工程</w:t>
            </w:r>
          </w:p>
          <w:p w14:paraId="5686A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昆虫学与植物病理学</w:t>
            </w:r>
          </w:p>
          <w:p w14:paraId="0ED59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环境与土壤科学</w:t>
            </w:r>
          </w:p>
          <w:p w14:paraId="0AE82A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食品科学</w:t>
            </w:r>
          </w:p>
          <w:p w14:paraId="673EC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林业</w:t>
            </w:r>
          </w:p>
          <w:p w14:paraId="44F1D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景观建筑艺术硕士</w:t>
            </w:r>
          </w:p>
          <w:p w14:paraId="6A77AE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景观建筑硕士</w:t>
            </w:r>
          </w:p>
          <w:p w14:paraId="117F4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景观建筑学理学硕士</w:t>
            </w:r>
          </w:p>
          <w:p w14:paraId="27BF81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植物科学</w:t>
            </w:r>
          </w:p>
          <w:p w14:paraId="7EED1D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野生动物与渔业科学</w:t>
            </w:r>
          </w:p>
        </w:tc>
        <w:tc>
          <w:tcPr>
            <w:tcW w:w="3101" w:type="pct"/>
            <w:tcBorders>
              <w:top w:val="single" w:color="auto" w:sz="8" w:space="0"/>
              <w:left w:val="single" w:color="auto" w:sz="8" w:space="0"/>
              <w:bottom w:val="single" w:color="auto" w:sz="8" w:space="0"/>
              <w:right w:val="single" w:color="auto" w:sz="8" w:space="0"/>
            </w:tcBorders>
            <w:shd w:val="clear"/>
            <w:vAlign w:val="top"/>
          </w:tcPr>
          <w:p w14:paraId="70981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动物科学</w:t>
            </w:r>
          </w:p>
          <w:p w14:paraId="59463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生物系统工程</w:t>
            </w:r>
          </w:p>
          <w:p w14:paraId="056CD9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昆虫学、植物病理学和线虫学</w:t>
            </w:r>
          </w:p>
          <w:p w14:paraId="315D8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食品科学</w:t>
            </w:r>
          </w:p>
          <w:p w14:paraId="5188B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自然资源 - 林业、野生动物和渔业</w:t>
            </w:r>
          </w:p>
          <w:p w14:paraId="0B155E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自然资源--自然资源经济学方向</w:t>
            </w:r>
          </w:p>
          <w:p w14:paraId="0CE02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植物、土壤与环境科学--环境与土壤科学方向</w:t>
            </w:r>
          </w:p>
          <w:p w14:paraId="129E14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植物、土壤与环境科学--植物科学方向</w:t>
            </w:r>
          </w:p>
        </w:tc>
      </w:tr>
      <w:tr w14:paraId="169029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94" w:type="pct"/>
            <w:tcBorders>
              <w:top w:val="single" w:color="auto" w:sz="8" w:space="0"/>
              <w:left w:val="single" w:color="auto" w:sz="8" w:space="0"/>
              <w:bottom w:val="single" w:color="auto" w:sz="8" w:space="0"/>
              <w:right w:val="single" w:color="auto" w:sz="8" w:space="0"/>
            </w:tcBorders>
            <w:shd w:val="clear"/>
            <w:vAlign w:val="top"/>
          </w:tcPr>
          <w:p w14:paraId="3E80C1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蒂克尔工程学院</w:t>
            </w:r>
          </w:p>
        </w:tc>
        <w:tc>
          <w:tcPr>
            <w:tcW w:w="1104" w:type="pct"/>
            <w:tcBorders>
              <w:top w:val="single" w:color="auto" w:sz="8" w:space="0"/>
              <w:left w:val="single" w:color="auto" w:sz="8" w:space="0"/>
              <w:bottom w:val="single" w:color="auto" w:sz="8" w:space="0"/>
              <w:right w:val="single" w:color="auto" w:sz="8" w:space="0"/>
            </w:tcBorders>
            <w:shd w:val="clear"/>
            <w:vAlign w:val="top"/>
          </w:tcPr>
          <w:p w14:paraId="44A866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生物医学工程学</w:t>
            </w:r>
          </w:p>
          <w:p w14:paraId="37FCA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土木工程</w:t>
            </w:r>
          </w:p>
          <w:p w14:paraId="05AB8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计算机工程学</w:t>
            </w:r>
          </w:p>
          <w:p w14:paraId="4E7CB9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计算机科学</w:t>
            </w:r>
          </w:p>
          <w:p w14:paraId="709C5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电气工程</w:t>
            </w:r>
          </w:p>
          <w:p w14:paraId="4AA6C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环境工程学</w:t>
            </w:r>
          </w:p>
          <w:p w14:paraId="371E48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机械工程学</w:t>
            </w:r>
          </w:p>
        </w:tc>
        <w:tc>
          <w:tcPr>
            <w:tcW w:w="3101" w:type="pct"/>
            <w:tcBorders>
              <w:top w:val="single" w:color="auto" w:sz="8" w:space="0"/>
              <w:left w:val="single" w:color="auto" w:sz="8" w:space="0"/>
              <w:bottom w:val="single" w:color="auto" w:sz="8" w:space="0"/>
              <w:right w:val="single" w:color="auto" w:sz="8" w:space="0"/>
            </w:tcBorders>
            <w:shd w:val="clear"/>
            <w:vAlign w:val="top"/>
          </w:tcPr>
          <w:p w14:paraId="62B18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生物医学工程学</w:t>
            </w:r>
          </w:p>
          <w:p w14:paraId="75F95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计算机工程学</w:t>
            </w:r>
          </w:p>
          <w:p w14:paraId="20FA8E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计算机科学</w:t>
            </w:r>
          </w:p>
          <w:p w14:paraId="762D0A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电气工程学</w:t>
            </w:r>
          </w:p>
          <w:p w14:paraId="43656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环境工程学</w:t>
            </w:r>
          </w:p>
          <w:p w14:paraId="20342A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工业工程学</w:t>
            </w:r>
          </w:p>
        </w:tc>
      </w:tr>
      <w:tr w14:paraId="10D1A7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94" w:type="pct"/>
            <w:tcBorders>
              <w:top w:val="single" w:color="auto" w:sz="8" w:space="0"/>
              <w:left w:val="single" w:color="auto" w:sz="8" w:space="0"/>
              <w:bottom w:val="single" w:color="auto" w:sz="8" w:space="0"/>
              <w:right w:val="single" w:color="auto" w:sz="8" w:space="0"/>
            </w:tcBorders>
            <w:shd w:val="clear"/>
            <w:vAlign w:val="top"/>
          </w:tcPr>
          <w:p w14:paraId="53E73A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教育、健康与人文科学学院</w:t>
            </w:r>
          </w:p>
        </w:tc>
        <w:tc>
          <w:tcPr>
            <w:tcW w:w="1104" w:type="pct"/>
            <w:tcBorders>
              <w:top w:val="single" w:color="auto" w:sz="8" w:space="0"/>
              <w:left w:val="single" w:color="auto" w:sz="8" w:space="0"/>
              <w:bottom w:val="single" w:color="auto" w:sz="8" w:space="0"/>
              <w:right w:val="single" w:color="auto" w:sz="8" w:space="0"/>
            </w:tcBorders>
            <w:shd w:val="clear"/>
            <w:vAlign w:val="top"/>
          </w:tcPr>
          <w:p w14:paraId="5ADE3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运动学</w:t>
            </w:r>
          </w:p>
          <w:p w14:paraId="4F765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娱乐与体育管理</w:t>
            </w:r>
          </w:p>
          <w:p w14:paraId="08855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营养学</w:t>
            </w:r>
          </w:p>
          <w:p w14:paraId="38478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营养学-公共卫生</w:t>
            </w:r>
          </w:p>
        </w:tc>
        <w:tc>
          <w:tcPr>
            <w:tcW w:w="3101" w:type="pct"/>
            <w:tcBorders>
              <w:top w:val="single" w:color="auto" w:sz="8" w:space="0"/>
              <w:left w:val="single" w:color="auto" w:sz="8" w:space="0"/>
              <w:bottom w:val="single" w:color="auto" w:sz="8" w:space="0"/>
              <w:right w:val="single" w:color="auto" w:sz="8" w:space="0"/>
            </w:tcBorders>
            <w:shd w:val="clear"/>
            <w:vAlign w:val="top"/>
          </w:tcPr>
          <w:p w14:paraId="1AF0C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运动学与体育研究</w:t>
            </w:r>
          </w:p>
          <w:p w14:paraId="5A9F2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营养科学</w:t>
            </w:r>
          </w:p>
          <w:p w14:paraId="45D842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零售、酒店与旅游管理</w:t>
            </w:r>
          </w:p>
        </w:tc>
      </w:tr>
    </w:tbl>
    <w:p w14:paraId="0A891E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690606CE">
      <w:pPr>
        <w:keepNext w:val="0"/>
        <w:keepLines w:val="0"/>
        <w:widowControl/>
        <w:suppressLineNumbers w:val="0"/>
        <w:spacing w:before="0" w:beforeAutospacing="0" w:after="0" w:afterAutospacing="0"/>
        <w:ind w:left="0" w:right="0"/>
        <w:jc w:val="left"/>
      </w:pPr>
    </w:p>
    <w:p w14:paraId="765D062C">
      <w:pP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br w:type="page"/>
      </w:r>
    </w:p>
    <w:p w14:paraId="384BE8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国家留学基金委与美国田纳西大学合作奖学金</w:t>
      </w:r>
    </w:p>
    <w:p w14:paraId="355B63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应提交的申请材料及说明</w:t>
      </w:r>
    </w:p>
    <w:p w14:paraId="6EBDA4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i w:val="0"/>
          <w:iCs w:val="0"/>
          <w:caps w:val="0"/>
          <w:color w:val="000000"/>
          <w:spacing w:val="0"/>
          <w:kern w:val="0"/>
          <w:sz w:val="24"/>
          <w:szCs w:val="24"/>
          <w:u w:val="single"/>
          <w:bdr w:val="none" w:color="auto" w:sz="0" w:space="0"/>
          <w:shd w:val="clear" w:fill="FFFFFF"/>
          <w:lang w:val="en-US" w:eastAsia="zh-CN" w:bidi="ar"/>
        </w:rPr>
        <w:t>硕士/博士研究生（国内申请人用）</w:t>
      </w:r>
    </w:p>
    <w:p w14:paraId="38F9C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一、应提交申请材料</w:t>
      </w:r>
    </w:p>
    <w:p w14:paraId="3F499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1.《国家留学基金管理委员会出国留学申请表》（研究生类）（申请人在线填写）</w:t>
      </w:r>
    </w:p>
    <w:p w14:paraId="14106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2.《单位推荐意见表》（受理单位在线填写）</w:t>
      </w:r>
    </w:p>
    <w:p w14:paraId="065794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国内导师推荐信（申请人扫描上传，必传材料）</w:t>
      </w:r>
    </w:p>
    <w:p w14:paraId="31DA64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田纳西大学硕士研究生/博士研究生入学通知书（申请人扫描上传，非必传材料）</w:t>
      </w:r>
    </w:p>
    <w:p w14:paraId="6E2B4A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学习计划（英文）（申请人扫描上传，必传材料）</w:t>
      </w:r>
    </w:p>
    <w:p w14:paraId="1CA14C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田纳西大学硕士生/博士生导师简历（申请人扫描上传，必传材料）</w:t>
      </w:r>
    </w:p>
    <w:p w14:paraId="6C94C0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 成绩单复印件（自本科阶段起）（申请人扫描上传，必传材料）</w:t>
      </w:r>
    </w:p>
    <w:p w14:paraId="115A8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 外语水平证明（申请人扫描上传，必传材料）</w:t>
      </w:r>
    </w:p>
    <w:p w14:paraId="7DFAA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 有效的《中华人民共和国居民身份证》（申请人扫描上传，必传材料）</w:t>
      </w:r>
    </w:p>
    <w:p w14:paraId="3C4CEF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10. 最高学历/学位证书复印件（申请人扫描上传，必传材料）</w:t>
      </w:r>
    </w:p>
    <w:p w14:paraId="666759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11. 申请人知情声明（申请人扫描上传，必传材料）</w:t>
      </w:r>
    </w:p>
    <w:p w14:paraId="046196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59ED32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注：</w:t>
      </w:r>
    </w:p>
    <w:p w14:paraId="6BE5D1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请按上述要求准备申请材料，并按国家公派留学管理信息平台上的说明将相关材料扫描并上传至信息平台。</w:t>
      </w:r>
    </w:p>
    <w:p w14:paraId="77F33E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2.申请人是否需要提交书面申请材料以受理单位要求为准，受理单位无需向国家留学基金委提交纸质材料。</w:t>
      </w:r>
    </w:p>
    <w:p w14:paraId="460AF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4BDC9C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二、申请材料说明</w:t>
      </w:r>
    </w:p>
    <w:p w14:paraId="724F88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1.《国家留学基金管理委员会出国留学申请表》（研究生类）</w:t>
      </w:r>
    </w:p>
    <w:p w14:paraId="69CD0C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03F3D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如受理单位明确需提交书面申请材料，申请人应确保提交的书面申请表与网上报名信息内容一致。</w:t>
      </w:r>
    </w:p>
    <w:p w14:paraId="4B618D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2.《单位推荐意见表》</w:t>
      </w:r>
    </w:p>
    <w:p w14:paraId="11ED83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单位推荐意见表在申请人完成网上填报内容打印申请表时由网上报名系统自动生成（申请人在网上填报阶段此表不能显示）。推荐意见应由申请人所在部门（院、系、所等）针对每位申请人填写。上级批准意见由所在单位负责选拔工作的主管部门在认真核对申请人所填信息后填写。</w:t>
      </w:r>
    </w:p>
    <w:p w14:paraId="3D17EC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14:paraId="69FCDB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3．国内导师推荐信</w:t>
      </w:r>
    </w:p>
    <w:p w14:paraId="73BBDC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主要内容包括：对申请人的推荐意见；重点对申请人出国学习目标要求、国内导师或申请人与国外导师的合作情况及对国外院校、导师的评价等。国内导师意见由申请人按要求扫描上传至信息平台。</w:t>
      </w:r>
    </w:p>
    <w:p w14:paraId="447885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 美方入学通知书/邀请信</w:t>
      </w:r>
    </w:p>
    <w:p w14:paraId="69D8D2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此项为非必传材料。如申请时暂未获得美方入学通知书，亦可申请，但须在派出前补充提交。</w:t>
      </w:r>
    </w:p>
    <w:p w14:paraId="78A613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 学习计划（英文）</w:t>
      </w:r>
    </w:p>
    <w:p w14:paraId="3F6F29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此项为必传材料。申请时应提交外文学习计划（1000字以上）。</w:t>
      </w:r>
    </w:p>
    <w:p w14:paraId="5F7FDF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6.国外导师简历</w:t>
      </w:r>
    </w:p>
    <w:p w14:paraId="5B369E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主要包括国外导师的教育、学术背景；目前从事科研项目及近五年内科研、论文发表情况；在国外著名学术机构任职情况等，原则上不超过一页。尚未确定国外导师的，可上传拟申请的导师简历。</w:t>
      </w:r>
    </w:p>
    <w:p w14:paraId="1280E9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7.成绩单（自本科阶段起）</w:t>
      </w:r>
    </w:p>
    <w:p w14:paraId="38BD1D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14:paraId="23F509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8.外语水平证明</w:t>
      </w:r>
    </w:p>
    <w:p w14:paraId="076665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申请人应满足校方英语语言条件要求，并同时达到合作奖学金项目简章中规定的英语条件之一。暂未满足英语要求的亦可申请，但须在派出前补充提交英语合格证明材料。</w:t>
      </w:r>
    </w:p>
    <w:p w14:paraId="1AAB2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9.有效的《中华人民共和国居民身份证》</w:t>
      </w:r>
    </w:p>
    <w:p w14:paraId="4ACC46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请申请人将有效的《中华人民共和国居民身份证》正反面（个人信息、证件有效期和发证机关）同时扫描在同一文档中。</w:t>
      </w:r>
    </w:p>
    <w:p w14:paraId="304E72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10. 最高学历/学位证书</w:t>
      </w:r>
    </w:p>
    <w:p w14:paraId="1D3FFB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14:paraId="7EBE87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11. 申请人知情声明</w:t>
      </w:r>
    </w:p>
    <w:p w14:paraId="051FB6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申请人须知悉项目简章中明确的申请流程，并按照美方时间安排及要求，自行完成博士申请流程。手写签字并扫描上传。</w:t>
      </w:r>
    </w:p>
    <w:p w14:paraId="2C18BB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p>
    <w:p w14:paraId="2A436F6D">
      <w:pPr>
        <w:keepNext w:val="0"/>
        <w:keepLines w:val="0"/>
        <w:widowControl/>
        <w:suppressLineNumbers w:val="0"/>
        <w:spacing w:before="0" w:beforeAutospacing="0" w:after="0" w:afterAutospacing="0"/>
        <w:ind w:left="0" w:right="0"/>
        <w:jc w:val="left"/>
      </w:pPr>
    </w:p>
    <w:p w14:paraId="0F5DF6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国家留学基金委与美国田纳西大学合作奖学金</w:t>
      </w:r>
    </w:p>
    <w:p w14:paraId="6A5726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应提交的申请材料及说明</w:t>
      </w:r>
    </w:p>
    <w:p w14:paraId="6D52CB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i w:val="0"/>
          <w:iCs w:val="0"/>
          <w:caps w:val="0"/>
          <w:color w:val="000000"/>
          <w:spacing w:val="0"/>
          <w:kern w:val="0"/>
          <w:sz w:val="24"/>
          <w:szCs w:val="24"/>
          <w:u w:val="single"/>
          <w:bdr w:val="none" w:color="auto" w:sz="0" w:space="0"/>
          <w:shd w:val="clear" w:fill="FFFFFF"/>
          <w:lang w:val="en-US" w:eastAsia="zh-CN" w:bidi="ar"/>
        </w:rPr>
        <w:t>博士研究生（在国外留学申请人用）</w:t>
      </w:r>
    </w:p>
    <w:p w14:paraId="2D215E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p>
    <w:p w14:paraId="457B4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一、应提交申请材料</w:t>
      </w:r>
    </w:p>
    <w:p w14:paraId="55665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1.《国家留学基金管理委员会出国留学申请表》（研究生类）（申请人在线填写）</w:t>
      </w:r>
    </w:p>
    <w:p w14:paraId="3F512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2.《驻外使（领）馆教育处（组）推荐表》（教育处（组）在线填写）</w:t>
      </w:r>
    </w:p>
    <w:p w14:paraId="254B28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3.在读学校开具的注册/学籍证明（申请人扫描上传）</w:t>
      </w:r>
    </w:p>
    <w:p w14:paraId="227666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4.田纳西大学博士生入学通知书（申请人扫描上传）</w:t>
      </w:r>
    </w:p>
    <w:p w14:paraId="26A1EE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5.学习计划（外文）（申请人扫描上传）</w:t>
      </w:r>
    </w:p>
    <w:p w14:paraId="2845D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6.国外导师简历（申请人扫描上传）</w:t>
      </w:r>
    </w:p>
    <w:p w14:paraId="57ADD8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7.现任导师推荐意见（申请人扫描上传）</w:t>
      </w:r>
    </w:p>
    <w:p w14:paraId="3C835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8.成绩单（自本科阶段起）（申请人扫描上传）</w:t>
      </w:r>
    </w:p>
    <w:p w14:paraId="006B41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9.国家留学基金资助出国留学资格证书（国家公派硕士研究生需提交）（申请人扫描上传）</w:t>
      </w:r>
    </w:p>
    <w:p w14:paraId="098CA7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10.有效护照（申请人扫描上传）</w:t>
      </w:r>
    </w:p>
    <w:p w14:paraId="711ECC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11.最高学历/学位证书（申请人扫描上传）</w:t>
      </w:r>
    </w:p>
    <w:p w14:paraId="5382A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12.国内及留学所在国出入境记录（申请人扫描上传）</w:t>
      </w:r>
    </w:p>
    <w:p w14:paraId="53C88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13. 申请人知情声明（申请人扫描上传）</w:t>
      </w:r>
    </w:p>
    <w:p w14:paraId="4BEDA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4BE34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注：</w:t>
      </w:r>
    </w:p>
    <w:p w14:paraId="37161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请按上述要求准备申请材料，并按国家公派留学管理信息平台上的说明将相关材料扫描并上传至信息平台。</w:t>
      </w:r>
    </w:p>
    <w:p w14:paraId="21401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2.申请人是否需要提交书面申请材料以受理单位要求为准，受理单位无需向国家留学基金委提交纸质材料。</w:t>
      </w:r>
    </w:p>
    <w:p w14:paraId="1AAA42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p>
    <w:p w14:paraId="61EEBE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二、申请材料说明</w:t>
      </w:r>
    </w:p>
    <w:p w14:paraId="13834F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《国家留学基金管理委员会出国留学申请表》（研究生类）</w:t>
      </w:r>
    </w:p>
    <w:p w14:paraId="003535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60F1DD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如受理单位明确需提交书面申请材料，申请人应确保提交的书面申请表与网上报名信息内容一致。</w:t>
      </w:r>
    </w:p>
    <w:p w14:paraId="59835F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驻外使（领）馆教育处（组）推荐表</w:t>
      </w:r>
    </w:p>
    <w:p w14:paraId="42DA2E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驻外使（领）馆教育处（组）推荐表在申请人完成网上填报内容打印申请表时由网上报名系统自动生成（申请人在网上报名阶段此表不在报名系统中显示）。推荐表应由申请人所属驻外使（领）馆教育处（组）针对每位申请人在线填写。</w:t>
      </w:r>
    </w:p>
    <w:p w14:paraId="3DF539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在读学校开具的注册/学籍证明</w:t>
      </w:r>
    </w:p>
    <w:p w14:paraId="6DAFA7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的注册/学籍证明应由申请人所在留学单位相关部门出具，说明申请人目前的学籍情况，内容包括：姓名、性别、出生日期、注册时间、所在院系和专业、硕士所在年级、学习期限等。注册/学籍证明应使用带有单位抬头的信函纸打印并加盖主管部门公章。在国外获得硕士学位毕业离校不超过一年的人员（不包括毕业离校已回国人员）无需提交。</w:t>
      </w:r>
    </w:p>
    <w:p w14:paraId="359F6B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 田纳西大学博士生入学通知书</w:t>
      </w:r>
    </w:p>
    <w:p w14:paraId="4E5174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此项为非必传材料。如申请时暂未获得田纳西大学正式博士研究生入学通知书，亦可申请，但须在派出前补充提交。</w:t>
      </w:r>
    </w:p>
    <w:p w14:paraId="0FD0E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48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 学习计划（英文）</w:t>
      </w:r>
    </w:p>
    <w:p w14:paraId="7D1F6C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此项为必传材料。申请时应提交外文学习计划（1000字以上）。</w:t>
      </w:r>
    </w:p>
    <w:p w14:paraId="41788A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6.国外导师简历</w:t>
      </w:r>
    </w:p>
    <w:p w14:paraId="1E092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主要包括国外导师的教育、学术背景；目前从事科研项目及近五年内科研、论文发表情况；在国外著名学术机构任职情况等，原则上不超过一页。尚未确定国外导师的，可上传拟申请的导师简历。</w:t>
      </w:r>
    </w:p>
    <w:p w14:paraId="4244C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7.现任导师推荐意见</w:t>
      </w:r>
    </w:p>
    <w:p w14:paraId="50AD3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主要内容包括：对申请人的推荐意见，是否同意推荐；重点应对申请人在国外学习目标、科研水平、发展潜力等进行评价。在国外获得硕士学位毕业离校不超过一年的人员（不包括毕业离校已回国人员）无需提交</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w:t>
      </w:r>
    </w:p>
    <w:p w14:paraId="7AC32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8.成绩单（自本科阶段起）</w:t>
      </w:r>
    </w:p>
    <w:p w14:paraId="608CA2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提供的成绩单应包括本科、硕士学习阶段，直至最近一学期的成绩。成绩单应由就读单位有关管理部门开具。在外人员可提供外文成绩单，如为英语以外语种，需另提供英文翻译件。如无法提供成绩单扫描件，可使用档案馆、教务处等主管部门出具的证明替代。</w:t>
      </w:r>
    </w:p>
    <w:p w14:paraId="3561E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9.国家留学基金资助出国留学资格证书（国家公派硕士研究生需提交）</w:t>
      </w:r>
    </w:p>
    <w:p w14:paraId="6A0ED5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申请时为国家公派硕士研究生的，需提供国家留学基金资助出国留学资格证书。</w:t>
      </w:r>
    </w:p>
    <w:p w14:paraId="5223E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10.有效护照及身份证</w:t>
      </w:r>
    </w:p>
    <w:p w14:paraId="680456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申请人应提供有效护照个人信息页及身份证扫描件，其中身份证的正反面（个人信息、证件有效期和发证机关）同时扫描在同一文档中。</w:t>
      </w:r>
    </w:p>
    <w:p w14:paraId="5C9557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8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11.最高学历/学位证书扫描件</w:t>
      </w:r>
    </w:p>
    <w:p w14:paraId="18E50B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提供所持有的最高学历及学位证书的扫描件。如最高学位在境外大学/教育机构获得，可仅提交最高学位证书扫描件，无需提供最高学历证书扫描件。如无法提供最高学历/学位证书扫描件，可使用学信网《教育部学历证书电子注册备案表》或档案主管部门出具的证明替代。</w:t>
      </w:r>
    </w:p>
    <w:p w14:paraId="506E0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8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12. 国内及留学所在国出入境记录</w:t>
      </w:r>
    </w:p>
    <w:p w14:paraId="752C92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国内出入境记录应通过国家移民管理局政务服务平台或“移民局”小程序查询，下载查询结果后上传（应上传最近一年的出入境记录，无出入境记录者应上传查询结果页面截图）。</w:t>
      </w:r>
    </w:p>
    <w:p w14:paraId="12BB91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留学所在国出入境记录应提供个人护照出入留学所在国有关信息页扫描件或由留学所在国主管部门出具的证明扫描件。</w:t>
      </w:r>
    </w:p>
    <w:p w14:paraId="564F98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13. 申请人知情声明</w:t>
      </w:r>
    </w:p>
    <w:p w14:paraId="3F2152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申请人须知悉项目简章中明确的申请流程，并按照美方时间安排及要求，自行完成博士申请流程。手写签字并扫描上传。</w:t>
      </w:r>
    </w:p>
    <w:p w14:paraId="7D6F083E"/>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OGE0ZTJiMDQ2MDkyZDg4ZDNiM2UzNTRmOTZkNzEifQ=="/>
  </w:docVars>
  <w:rsids>
    <w:rsidRoot w:val="4C77328F"/>
    <w:rsid w:val="4C77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2024-08-30T07:52:00Z</dcterms:created>
  <dc:creator>Раиса</dc:creator>
  <cp:lastModifiedBy>Раиса</cp:lastModifiedBy>
  <dcterms:modified xsi:type="dcterms:W3CDTF">2024-08-30T08:01:26Z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0246DC43C8474534B440395DCC53B61F_11</vt:lpwstr>
  </property>
</Properties>
</file>